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0E8" w:rsidRDefault="00EA50E8" w:rsidP="00EA50E8">
      <w:pPr>
        <w:autoSpaceDE w:val="0"/>
        <w:rPr>
          <w:rFonts w:ascii="Arial" w:eastAsia="Arial" w:hAnsi="Arial"/>
          <w:sz w:val="23"/>
        </w:rPr>
      </w:pPr>
    </w:p>
    <w:p w:rsidR="00EA50E8" w:rsidRDefault="00EA50E8" w:rsidP="00EA50E8">
      <w:pPr>
        <w:autoSpaceDE w:val="0"/>
        <w:rPr>
          <w:rFonts w:ascii="Arial" w:eastAsia="Arial" w:hAnsi="Arial"/>
          <w:sz w:val="23"/>
        </w:rPr>
      </w:pPr>
    </w:p>
    <w:tbl>
      <w:tblPr>
        <w:tblW w:w="0" w:type="auto"/>
        <w:tblInd w:w="22" w:type="dxa"/>
        <w:tblLayout w:type="fixed"/>
        <w:tblCellMar>
          <w:left w:w="0" w:type="dxa"/>
          <w:right w:w="0" w:type="dxa"/>
        </w:tblCellMar>
        <w:tblLook w:val="0000" w:firstRow="0" w:lastRow="0" w:firstColumn="0" w:lastColumn="0" w:noHBand="0" w:noVBand="0"/>
      </w:tblPr>
      <w:tblGrid>
        <w:gridCol w:w="6084"/>
        <w:gridCol w:w="3510"/>
      </w:tblGrid>
      <w:tr w:rsidR="00AE0B5F" w:rsidTr="00606152">
        <w:trPr>
          <w:trHeight w:val="557"/>
        </w:trPr>
        <w:tc>
          <w:tcPr>
            <w:tcW w:w="6084" w:type="dxa"/>
            <w:vMerge w:val="restart"/>
          </w:tcPr>
          <w:p w:rsidR="00EA50E8" w:rsidRPr="00EA50E8" w:rsidRDefault="00EA50E8" w:rsidP="00606152">
            <w:pPr>
              <w:snapToGrid w:val="0"/>
              <w:rPr>
                <w:rFonts w:eastAsia="Arial"/>
                <w:sz w:val="20"/>
                <w:szCs w:val="20"/>
              </w:rPr>
            </w:pPr>
          </w:p>
          <w:p w:rsidR="00EA50E8" w:rsidRDefault="00EA50E8" w:rsidP="00606152">
            <w:pPr>
              <w:rPr>
                <w:rFonts w:eastAsia="Arial"/>
                <w:sz w:val="20"/>
                <w:szCs w:val="20"/>
              </w:rPr>
            </w:pPr>
            <w:r>
              <w:rPr>
                <w:rFonts w:eastAsia="Arial"/>
                <w:sz w:val="20"/>
                <w:szCs w:val="20"/>
              </w:rPr>
              <w:t>INWESTOR:</w:t>
            </w:r>
          </w:p>
          <w:p w:rsidR="00EA50E8" w:rsidRDefault="00EA50E8" w:rsidP="00EA50E8">
            <w:pPr>
              <w:autoSpaceDE w:val="0"/>
              <w:spacing w:after="0"/>
              <w:jc w:val="center"/>
              <w:rPr>
                <w:rFonts w:eastAsia="Times New Roman"/>
                <w:b/>
                <w:sz w:val="32"/>
                <w:szCs w:val="32"/>
              </w:rPr>
            </w:pPr>
            <w:r>
              <w:rPr>
                <w:rFonts w:eastAsia="Times New Roman"/>
                <w:b/>
                <w:sz w:val="32"/>
                <w:szCs w:val="32"/>
              </w:rPr>
              <w:t>ZAKŁAD KOMUNALNY „PGM”</w:t>
            </w:r>
          </w:p>
          <w:p w:rsidR="00EA50E8" w:rsidRDefault="00EA50E8" w:rsidP="00EA50E8">
            <w:pPr>
              <w:autoSpaceDE w:val="0"/>
              <w:spacing w:after="0"/>
              <w:jc w:val="center"/>
              <w:rPr>
                <w:rFonts w:eastAsia="Times New Roman"/>
                <w:b/>
                <w:sz w:val="32"/>
                <w:szCs w:val="32"/>
              </w:rPr>
            </w:pPr>
            <w:r>
              <w:rPr>
                <w:rFonts w:eastAsia="Times New Roman"/>
                <w:b/>
                <w:sz w:val="32"/>
                <w:szCs w:val="32"/>
              </w:rPr>
              <w:t>41-500 CHORZÓW, UL. BAŁTYCKA 8</w:t>
            </w:r>
          </w:p>
          <w:p w:rsidR="00EA50E8" w:rsidRPr="00EA50E8" w:rsidRDefault="00EA50E8" w:rsidP="00606152">
            <w:pPr>
              <w:pStyle w:val="Zawartotabeli"/>
              <w:rPr>
                <w:rFonts w:eastAsia="Times New Roman"/>
                <w:sz w:val="20"/>
                <w:szCs w:val="20"/>
              </w:rPr>
            </w:pPr>
          </w:p>
        </w:tc>
        <w:tc>
          <w:tcPr>
            <w:tcW w:w="3510" w:type="dxa"/>
            <w:vMerge w:val="restart"/>
          </w:tcPr>
          <w:p w:rsidR="00EA50E8" w:rsidRDefault="00EA50E8" w:rsidP="00606152">
            <w:pPr>
              <w:pStyle w:val="Zawartotabeli"/>
              <w:snapToGrid w:val="0"/>
              <w:rPr>
                <w:rFonts w:eastAsia="Times New Roman"/>
                <w:sz w:val="32"/>
                <w:szCs w:val="32"/>
              </w:rPr>
            </w:pPr>
          </w:p>
        </w:tc>
      </w:tr>
      <w:tr w:rsidR="00AE0B5F" w:rsidTr="00606152">
        <w:trPr>
          <w:trHeight w:val="594"/>
        </w:trPr>
        <w:tc>
          <w:tcPr>
            <w:tcW w:w="9594" w:type="dxa"/>
            <w:gridSpan w:val="2"/>
            <w:vMerge w:val="restart"/>
          </w:tcPr>
          <w:p w:rsidR="00EA50E8" w:rsidRPr="00EA50E8" w:rsidRDefault="00EA50E8" w:rsidP="00606152">
            <w:pPr>
              <w:pStyle w:val="Zawartotabeli"/>
              <w:snapToGrid w:val="0"/>
              <w:rPr>
                <w:rFonts w:eastAsia="Times New Roman"/>
                <w:sz w:val="20"/>
                <w:szCs w:val="20"/>
              </w:rPr>
            </w:pPr>
          </w:p>
          <w:p w:rsidR="00EA50E8" w:rsidRDefault="00EA50E8" w:rsidP="00606152">
            <w:pPr>
              <w:rPr>
                <w:rFonts w:eastAsia="Arial"/>
                <w:sz w:val="20"/>
                <w:szCs w:val="20"/>
              </w:rPr>
            </w:pPr>
            <w:r>
              <w:rPr>
                <w:rFonts w:eastAsia="Arial"/>
                <w:sz w:val="20"/>
                <w:szCs w:val="20"/>
              </w:rPr>
              <w:t>OBIEKT I ADRES:</w:t>
            </w:r>
          </w:p>
          <w:p w:rsidR="00EA50E8" w:rsidRDefault="00EA50E8" w:rsidP="00EA50E8">
            <w:pPr>
              <w:spacing w:after="0"/>
              <w:rPr>
                <w:rFonts w:eastAsia="Arial"/>
                <w:sz w:val="23"/>
              </w:rPr>
            </w:pPr>
          </w:p>
          <w:p w:rsidR="008F0219" w:rsidRPr="008F0219" w:rsidRDefault="008F0219" w:rsidP="008F0219">
            <w:pPr>
              <w:widowControl w:val="0"/>
              <w:suppressAutoHyphens/>
              <w:autoSpaceDE w:val="0"/>
              <w:spacing w:after="0" w:line="240" w:lineRule="auto"/>
              <w:jc w:val="center"/>
              <w:rPr>
                <w:rFonts w:eastAsia="Times New Roman"/>
                <w:b/>
                <w:sz w:val="32"/>
                <w:szCs w:val="32"/>
              </w:rPr>
            </w:pPr>
            <w:r w:rsidRPr="008F0219">
              <w:rPr>
                <w:rFonts w:eastAsia="Times New Roman"/>
                <w:b/>
                <w:sz w:val="32"/>
                <w:szCs w:val="32"/>
              </w:rPr>
              <w:t xml:space="preserve">WYKONANIE ROBÓT AWARYJNYCH ORAZ INNYCH ROBÓT WYNIKAJĄCYCH Z BIEŻĄCYCH KONTROLI CELEM PRAWIDŁOWEGO UTRZYMANIA OBIEKTÓW - ROBOTY </w:t>
            </w:r>
            <w:r>
              <w:rPr>
                <w:rFonts w:eastAsia="Times New Roman"/>
                <w:b/>
                <w:sz w:val="32"/>
                <w:szCs w:val="32"/>
              </w:rPr>
              <w:t>WOD-KAN</w:t>
            </w:r>
          </w:p>
          <w:p w:rsidR="008634CA" w:rsidRDefault="008634CA" w:rsidP="008634CA">
            <w:pPr>
              <w:autoSpaceDE w:val="0"/>
              <w:spacing w:after="0"/>
              <w:jc w:val="center"/>
              <w:rPr>
                <w:rFonts w:eastAsia="Times New Roman"/>
                <w:sz w:val="35"/>
              </w:rPr>
            </w:pPr>
          </w:p>
        </w:tc>
      </w:tr>
      <w:tr w:rsidR="00AE0B5F" w:rsidTr="00606152">
        <w:trPr>
          <w:trHeight w:val="594"/>
        </w:trPr>
        <w:tc>
          <w:tcPr>
            <w:tcW w:w="9594" w:type="dxa"/>
            <w:gridSpan w:val="2"/>
            <w:vMerge w:val="restart"/>
          </w:tcPr>
          <w:p w:rsidR="00EA50E8" w:rsidRDefault="00EA50E8" w:rsidP="00EA50E8">
            <w:pPr>
              <w:snapToGrid w:val="0"/>
              <w:spacing w:after="120"/>
              <w:rPr>
                <w:rFonts w:ascii="Arial" w:eastAsia="Arial" w:hAnsi="Arial"/>
                <w:sz w:val="35"/>
              </w:rPr>
            </w:pPr>
          </w:p>
          <w:p w:rsidR="00EA50E8" w:rsidRDefault="00EA50E8" w:rsidP="00606152">
            <w:pPr>
              <w:rPr>
                <w:rFonts w:eastAsia="Arial"/>
                <w:sz w:val="20"/>
                <w:szCs w:val="20"/>
              </w:rPr>
            </w:pPr>
            <w:r>
              <w:rPr>
                <w:rFonts w:eastAsia="Arial"/>
                <w:sz w:val="20"/>
                <w:szCs w:val="20"/>
              </w:rPr>
              <w:t>TEMAT:</w:t>
            </w:r>
          </w:p>
          <w:p w:rsidR="00EA50E8" w:rsidRDefault="00EA50E8" w:rsidP="00EA50E8">
            <w:pPr>
              <w:autoSpaceDE w:val="0"/>
              <w:spacing w:after="0"/>
              <w:jc w:val="center"/>
              <w:rPr>
                <w:rFonts w:eastAsia="Arial"/>
                <w:b/>
                <w:sz w:val="32"/>
                <w:szCs w:val="32"/>
              </w:rPr>
            </w:pPr>
            <w:r>
              <w:rPr>
                <w:rFonts w:eastAsia="Arial"/>
                <w:b/>
                <w:sz w:val="32"/>
                <w:szCs w:val="32"/>
              </w:rPr>
              <w:t>SPECYFIKACJE TECHNICZNE</w:t>
            </w:r>
          </w:p>
          <w:p w:rsidR="00EA50E8" w:rsidRDefault="00EA50E8" w:rsidP="00EA50E8">
            <w:pPr>
              <w:autoSpaceDE w:val="0"/>
              <w:spacing w:after="0"/>
              <w:jc w:val="center"/>
              <w:rPr>
                <w:rFonts w:eastAsia="Arial"/>
                <w:b/>
                <w:sz w:val="32"/>
                <w:szCs w:val="32"/>
              </w:rPr>
            </w:pPr>
            <w:r>
              <w:rPr>
                <w:rFonts w:eastAsia="Arial"/>
                <w:b/>
                <w:sz w:val="32"/>
                <w:szCs w:val="32"/>
              </w:rPr>
              <w:t>WYKONANIA I ODBIORU ROBÓT</w:t>
            </w:r>
            <w:r w:rsidR="008F0219">
              <w:rPr>
                <w:rFonts w:eastAsia="Arial"/>
                <w:b/>
                <w:sz w:val="32"/>
                <w:szCs w:val="32"/>
              </w:rPr>
              <w:t xml:space="preserve"> BUDOWLANYCH</w:t>
            </w:r>
          </w:p>
          <w:p w:rsidR="00EA50E8" w:rsidRDefault="00EA50E8" w:rsidP="00EA50E8">
            <w:pPr>
              <w:pStyle w:val="Zawartotabeli"/>
              <w:spacing w:after="0"/>
              <w:rPr>
                <w:rFonts w:eastAsia="Times New Roman"/>
                <w:sz w:val="35"/>
              </w:rPr>
            </w:pPr>
          </w:p>
        </w:tc>
      </w:tr>
    </w:tbl>
    <w:p w:rsidR="00EA50E8" w:rsidRDefault="00EA50E8" w:rsidP="00EA50E8">
      <w:pPr>
        <w:autoSpaceDE w:val="0"/>
      </w:pPr>
    </w:p>
    <w:p w:rsidR="00EA50E8" w:rsidRDefault="00EA50E8" w:rsidP="00EA50E8">
      <w:pPr>
        <w:autoSpaceDE w:val="0"/>
        <w:rPr>
          <w:rFonts w:eastAsia="Times New Roman"/>
          <w:sz w:val="35"/>
        </w:rPr>
      </w:pPr>
    </w:p>
    <w:p w:rsidR="00EA50E8" w:rsidRDefault="00EA50E8" w:rsidP="00EA50E8">
      <w:pPr>
        <w:autoSpaceDE w:val="0"/>
        <w:jc w:val="center"/>
        <w:rPr>
          <w:rFonts w:eastAsia="Times New Roman"/>
          <w:sz w:val="35"/>
        </w:rPr>
      </w:pPr>
    </w:p>
    <w:tbl>
      <w:tblPr>
        <w:tblW w:w="0" w:type="auto"/>
        <w:tblInd w:w="1" w:type="dxa"/>
        <w:tblLayout w:type="fixed"/>
        <w:tblCellMar>
          <w:left w:w="0" w:type="dxa"/>
          <w:right w:w="0" w:type="dxa"/>
        </w:tblCellMar>
        <w:tblLook w:val="0000" w:firstRow="0" w:lastRow="0" w:firstColumn="0" w:lastColumn="0" w:noHBand="0" w:noVBand="0"/>
      </w:tblPr>
      <w:tblGrid>
        <w:gridCol w:w="9719"/>
      </w:tblGrid>
      <w:tr w:rsidR="00AE0B5F" w:rsidTr="00606152">
        <w:trPr>
          <w:trHeight w:val="458"/>
        </w:trPr>
        <w:tc>
          <w:tcPr>
            <w:tcW w:w="9719" w:type="dxa"/>
            <w:vMerge w:val="restart"/>
          </w:tcPr>
          <w:p w:rsidR="00EA50E8" w:rsidRDefault="00EA50E8" w:rsidP="00606152">
            <w:pPr>
              <w:pStyle w:val="Zawartotabeli"/>
              <w:snapToGrid w:val="0"/>
            </w:pPr>
          </w:p>
          <w:p w:rsidR="00EA50E8" w:rsidRDefault="0004015D" w:rsidP="00606152">
            <w:pPr>
              <w:pStyle w:val="Zawartotabeli"/>
              <w:rPr>
                <w:rFonts w:eastAsia="Arial"/>
                <w:sz w:val="20"/>
                <w:szCs w:val="20"/>
              </w:rPr>
            </w:pPr>
            <w:r>
              <w:rPr>
                <w:rFonts w:eastAsia="Arial"/>
                <w:sz w:val="20"/>
                <w:szCs w:val="20"/>
              </w:rPr>
              <w:t>Sporządziła: Monika Kubacka</w:t>
            </w:r>
          </w:p>
          <w:p w:rsidR="00EA50E8" w:rsidRDefault="00EA50E8" w:rsidP="00606152">
            <w:pPr>
              <w:pStyle w:val="Zawartotabeli"/>
              <w:rPr>
                <w:rFonts w:eastAsia="Arial"/>
                <w:sz w:val="20"/>
                <w:szCs w:val="20"/>
              </w:rPr>
            </w:pPr>
          </w:p>
          <w:p w:rsidR="00EA50E8" w:rsidRDefault="00EA50E8" w:rsidP="00606152">
            <w:pPr>
              <w:pStyle w:val="Zawartotabeli"/>
              <w:rPr>
                <w:rFonts w:eastAsia="Times New Roman"/>
              </w:rPr>
            </w:pPr>
          </w:p>
        </w:tc>
      </w:tr>
    </w:tbl>
    <w:p w:rsidR="00EA50E8" w:rsidRDefault="00EA50E8" w:rsidP="00EA50E8">
      <w:pPr>
        <w:autoSpaceDE w:val="0"/>
        <w:spacing w:line="360" w:lineRule="auto"/>
        <w:rPr>
          <w:rFonts w:eastAsia="Times New Roman"/>
          <w:sz w:val="20"/>
          <w:szCs w:val="20"/>
        </w:rPr>
      </w:pPr>
    </w:p>
    <w:p w:rsidR="00EA50E8" w:rsidRDefault="00EA50E8" w:rsidP="00EA50E8">
      <w:pPr>
        <w:autoSpaceDE w:val="0"/>
        <w:spacing w:line="360" w:lineRule="auto"/>
        <w:jc w:val="center"/>
        <w:rPr>
          <w:rFonts w:eastAsia="Times New Roman"/>
          <w:sz w:val="20"/>
          <w:szCs w:val="20"/>
        </w:rPr>
      </w:pPr>
    </w:p>
    <w:p w:rsidR="00EA50E8" w:rsidRDefault="008F0219" w:rsidP="00391D50">
      <w:pPr>
        <w:autoSpaceDE w:val="0"/>
        <w:spacing w:line="360" w:lineRule="auto"/>
        <w:jc w:val="center"/>
        <w:rPr>
          <w:rFonts w:eastAsia="Times New Roman"/>
          <w:sz w:val="20"/>
          <w:szCs w:val="20"/>
        </w:rPr>
      </w:pPr>
      <w:r>
        <w:rPr>
          <w:rFonts w:eastAsia="Times New Roman"/>
          <w:sz w:val="20"/>
          <w:szCs w:val="20"/>
        </w:rPr>
        <w:t>Grudzień 2025</w:t>
      </w:r>
    </w:p>
    <w:p w:rsidR="00D972E0" w:rsidRDefault="00EA50E8">
      <w:pPr>
        <w:rPr>
          <w:rFonts w:eastAsia="Times New Roman"/>
          <w:sz w:val="20"/>
          <w:szCs w:val="20"/>
        </w:rPr>
      </w:pPr>
      <w:r>
        <w:rPr>
          <w:rFonts w:eastAsia="Times New Roman"/>
          <w:sz w:val="20"/>
          <w:szCs w:val="20"/>
        </w:rPr>
        <w:br w:type="page"/>
      </w:r>
    </w:p>
    <w:sdt>
      <w:sdtPr>
        <w:rPr>
          <w:rFonts w:ascii="Times New Roman" w:eastAsia="Lucida Sans Unicode" w:hAnsi="Times New Roman" w:cs="Times New Roman"/>
          <w:color w:val="auto"/>
          <w:kern w:val="1"/>
          <w:sz w:val="24"/>
          <w:szCs w:val="24"/>
          <w:lang w:eastAsia="en-US"/>
        </w:rPr>
        <w:id w:val="1689565107"/>
        <w:docPartObj>
          <w:docPartGallery w:val="Table of Contents"/>
          <w:docPartUnique/>
        </w:docPartObj>
      </w:sdtPr>
      <w:sdtEndPr>
        <w:rPr>
          <w:b/>
          <w:bCs/>
        </w:rPr>
      </w:sdtEndPr>
      <w:sdtContent>
        <w:p w:rsidR="00D972E0" w:rsidRDefault="00D972E0">
          <w:pPr>
            <w:pStyle w:val="Nagwekspisutreci"/>
          </w:pPr>
          <w:r>
            <w:t>Spis t</w:t>
          </w:r>
          <w:bookmarkStart w:id="0" w:name="_GoBack"/>
          <w:bookmarkEnd w:id="0"/>
          <w:r>
            <w:t>reści</w:t>
          </w:r>
        </w:p>
        <w:p w:rsidR="008F0219" w:rsidRDefault="00D972E0">
          <w:pPr>
            <w:pStyle w:val="Spistreci1"/>
            <w:tabs>
              <w:tab w:val="right" w:leader="dot" w:pos="9062"/>
            </w:tabs>
            <w:rPr>
              <w:rFonts w:asciiTheme="minorHAnsi" w:eastAsiaTheme="minorEastAsia" w:hAnsiTheme="minorHAnsi" w:cstheme="minorBidi"/>
              <w:noProof/>
              <w:kern w:val="0"/>
              <w:sz w:val="22"/>
              <w:szCs w:val="22"/>
              <w:lang w:eastAsia="pl-PL"/>
            </w:rPr>
          </w:pPr>
          <w:r>
            <w:fldChar w:fldCharType="begin"/>
          </w:r>
          <w:r>
            <w:instrText xml:space="preserve"> TOC \o "1-3" \h \z \u </w:instrText>
          </w:r>
          <w:r>
            <w:fldChar w:fldCharType="separate"/>
          </w:r>
          <w:hyperlink w:anchor="_Toc216421471" w:history="1">
            <w:r w:rsidR="008F0219" w:rsidRPr="00437484">
              <w:rPr>
                <w:rStyle w:val="Hipercze"/>
                <w:noProof/>
              </w:rPr>
              <w:t>1. CZĘŚĆ OGÓLNA</w:t>
            </w:r>
            <w:r w:rsidR="008F0219">
              <w:rPr>
                <w:noProof/>
                <w:webHidden/>
              </w:rPr>
              <w:tab/>
            </w:r>
            <w:r w:rsidR="008F0219">
              <w:rPr>
                <w:noProof/>
                <w:webHidden/>
              </w:rPr>
              <w:fldChar w:fldCharType="begin"/>
            </w:r>
            <w:r w:rsidR="008F0219">
              <w:rPr>
                <w:noProof/>
                <w:webHidden/>
              </w:rPr>
              <w:instrText xml:space="preserve"> PAGEREF _Toc216421471 \h </w:instrText>
            </w:r>
            <w:r w:rsidR="008F0219">
              <w:rPr>
                <w:noProof/>
                <w:webHidden/>
              </w:rPr>
            </w:r>
            <w:r w:rsidR="008F0219">
              <w:rPr>
                <w:noProof/>
                <w:webHidden/>
              </w:rPr>
              <w:fldChar w:fldCharType="separate"/>
            </w:r>
            <w:r w:rsidR="008F0219">
              <w:rPr>
                <w:noProof/>
                <w:webHidden/>
              </w:rPr>
              <w:t>3</w:t>
            </w:r>
            <w:r w:rsidR="008F0219">
              <w:rPr>
                <w:noProof/>
                <w:webHidden/>
              </w:rPr>
              <w:fldChar w:fldCharType="end"/>
            </w:r>
          </w:hyperlink>
        </w:p>
        <w:p w:rsidR="008F0219" w:rsidRDefault="008F0219">
          <w:pPr>
            <w:pStyle w:val="Spistreci2"/>
            <w:tabs>
              <w:tab w:val="right" w:leader="dot" w:pos="9062"/>
            </w:tabs>
            <w:rPr>
              <w:rFonts w:asciiTheme="minorHAnsi" w:eastAsiaTheme="minorEastAsia" w:hAnsiTheme="minorHAnsi" w:cstheme="minorBidi"/>
              <w:noProof/>
              <w:kern w:val="0"/>
              <w:sz w:val="22"/>
              <w:szCs w:val="22"/>
              <w:lang w:eastAsia="pl-PL"/>
            </w:rPr>
          </w:pPr>
          <w:hyperlink w:anchor="_Toc216421472" w:history="1">
            <w:r w:rsidRPr="00437484">
              <w:rPr>
                <w:rStyle w:val="Hipercze"/>
                <w:noProof/>
              </w:rPr>
              <w:t>1.1. Przedmiot Ogólnej Specyfikacji Technicznej</w:t>
            </w:r>
            <w:r>
              <w:rPr>
                <w:noProof/>
                <w:webHidden/>
              </w:rPr>
              <w:tab/>
            </w:r>
            <w:r>
              <w:rPr>
                <w:noProof/>
                <w:webHidden/>
              </w:rPr>
              <w:fldChar w:fldCharType="begin"/>
            </w:r>
            <w:r>
              <w:rPr>
                <w:noProof/>
                <w:webHidden/>
              </w:rPr>
              <w:instrText xml:space="preserve"> PAGEREF _Toc216421472 \h </w:instrText>
            </w:r>
            <w:r>
              <w:rPr>
                <w:noProof/>
                <w:webHidden/>
              </w:rPr>
            </w:r>
            <w:r>
              <w:rPr>
                <w:noProof/>
                <w:webHidden/>
              </w:rPr>
              <w:fldChar w:fldCharType="separate"/>
            </w:r>
            <w:r>
              <w:rPr>
                <w:noProof/>
                <w:webHidden/>
              </w:rPr>
              <w:t>3</w:t>
            </w:r>
            <w:r>
              <w:rPr>
                <w:noProof/>
                <w:webHidden/>
              </w:rPr>
              <w:fldChar w:fldCharType="end"/>
            </w:r>
          </w:hyperlink>
        </w:p>
        <w:p w:rsidR="008F0219" w:rsidRDefault="008F0219">
          <w:pPr>
            <w:pStyle w:val="Spistreci3"/>
            <w:tabs>
              <w:tab w:val="right" w:leader="dot" w:pos="9062"/>
            </w:tabs>
            <w:rPr>
              <w:rFonts w:asciiTheme="minorHAnsi" w:eastAsiaTheme="minorEastAsia" w:hAnsiTheme="minorHAnsi" w:cstheme="minorBidi"/>
              <w:noProof/>
              <w:kern w:val="0"/>
              <w:sz w:val="22"/>
              <w:szCs w:val="22"/>
              <w:lang w:eastAsia="pl-PL"/>
            </w:rPr>
          </w:pPr>
          <w:hyperlink w:anchor="_Toc216421473" w:history="1">
            <w:r w:rsidRPr="00437484">
              <w:rPr>
                <w:rStyle w:val="Hipercze"/>
                <w:rFonts w:eastAsia="Arial"/>
                <w:noProof/>
              </w:rPr>
              <w:t>„WYKONANIE ROBÓT AWARYJNYCH ORAZ INNYCH ROBÓT WYNIKAJĄCYCH Z BIEŻĄCYCH KONTROLI CELEM PRAWIDŁOWEGO UTRZYMANIA OBIEKTÓW - ROBOTY WOD-KAN”</w:t>
            </w:r>
            <w:r>
              <w:rPr>
                <w:noProof/>
                <w:webHidden/>
              </w:rPr>
              <w:tab/>
            </w:r>
            <w:r>
              <w:rPr>
                <w:noProof/>
                <w:webHidden/>
              </w:rPr>
              <w:fldChar w:fldCharType="begin"/>
            </w:r>
            <w:r>
              <w:rPr>
                <w:noProof/>
                <w:webHidden/>
              </w:rPr>
              <w:instrText xml:space="preserve"> PAGEREF _Toc216421473 \h </w:instrText>
            </w:r>
            <w:r>
              <w:rPr>
                <w:noProof/>
                <w:webHidden/>
              </w:rPr>
            </w:r>
            <w:r>
              <w:rPr>
                <w:noProof/>
                <w:webHidden/>
              </w:rPr>
              <w:fldChar w:fldCharType="separate"/>
            </w:r>
            <w:r>
              <w:rPr>
                <w:noProof/>
                <w:webHidden/>
              </w:rPr>
              <w:t>3</w:t>
            </w:r>
            <w:r>
              <w:rPr>
                <w:noProof/>
                <w:webHidden/>
              </w:rPr>
              <w:fldChar w:fldCharType="end"/>
            </w:r>
          </w:hyperlink>
        </w:p>
        <w:p w:rsidR="008F0219" w:rsidRDefault="008F0219">
          <w:pPr>
            <w:pStyle w:val="Spistreci1"/>
            <w:tabs>
              <w:tab w:val="right" w:leader="dot" w:pos="9062"/>
            </w:tabs>
            <w:rPr>
              <w:rFonts w:asciiTheme="minorHAnsi" w:eastAsiaTheme="minorEastAsia" w:hAnsiTheme="minorHAnsi" w:cstheme="minorBidi"/>
              <w:noProof/>
              <w:kern w:val="0"/>
              <w:sz w:val="22"/>
              <w:szCs w:val="22"/>
              <w:lang w:eastAsia="pl-PL"/>
            </w:rPr>
          </w:pPr>
          <w:hyperlink w:anchor="_Toc216421474" w:history="1">
            <w:r w:rsidRPr="00437484">
              <w:rPr>
                <w:rStyle w:val="Hipercze"/>
                <w:noProof/>
              </w:rPr>
              <w:t>2. WYROBY BUDOWLANE</w:t>
            </w:r>
            <w:r>
              <w:rPr>
                <w:noProof/>
                <w:webHidden/>
              </w:rPr>
              <w:tab/>
            </w:r>
            <w:r>
              <w:rPr>
                <w:noProof/>
                <w:webHidden/>
              </w:rPr>
              <w:fldChar w:fldCharType="begin"/>
            </w:r>
            <w:r>
              <w:rPr>
                <w:noProof/>
                <w:webHidden/>
              </w:rPr>
              <w:instrText xml:space="preserve"> PAGEREF _Toc216421474 \h </w:instrText>
            </w:r>
            <w:r>
              <w:rPr>
                <w:noProof/>
                <w:webHidden/>
              </w:rPr>
            </w:r>
            <w:r>
              <w:rPr>
                <w:noProof/>
                <w:webHidden/>
              </w:rPr>
              <w:fldChar w:fldCharType="separate"/>
            </w:r>
            <w:r>
              <w:rPr>
                <w:noProof/>
                <w:webHidden/>
              </w:rPr>
              <w:t>5</w:t>
            </w:r>
            <w:r>
              <w:rPr>
                <w:noProof/>
                <w:webHidden/>
              </w:rPr>
              <w:fldChar w:fldCharType="end"/>
            </w:r>
          </w:hyperlink>
        </w:p>
        <w:p w:rsidR="008F0219" w:rsidRDefault="008F0219">
          <w:pPr>
            <w:pStyle w:val="Spistreci1"/>
            <w:tabs>
              <w:tab w:val="right" w:leader="dot" w:pos="9062"/>
            </w:tabs>
            <w:rPr>
              <w:rFonts w:asciiTheme="minorHAnsi" w:eastAsiaTheme="minorEastAsia" w:hAnsiTheme="minorHAnsi" w:cstheme="minorBidi"/>
              <w:noProof/>
              <w:kern w:val="0"/>
              <w:sz w:val="22"/>
              <w:szCs w:val="22"/>
              <w:lang w:eastAsia="pl-PL"/>
            </w:rPr>
          </w:pPr>
          <w:hyperlink w:anchor="_Toc216421475" w:history="1">
            <w:r w:rsidRPr="00437484">
              <w:rPr>
                <w:rStyle w:val="Hipercze"/>
                <w:noProof/>
              </w:rPr>
              <w:t>3. SPRZĘT</w:t>
            </w:r>
            <w:r>
              <w:rPr>
                <w:noProof/>
                <w:webHidden/>
              </w:rPr>
              <w:tab/>
            </w:r>
            <w:r>
              <w:rPr>
                <w:noProof/>
                <w:webHidden/>
              </w:rPr>
              <w:fldChar w:fldCharType="begin"/>
            </w:r>
            <w:r>
              <w:rPr>
                <w:noProof/>
                <w:webHidden/>
              </w:rPr>
              <w:instrText xml:space="preserve"> PAGEREF _Toc216421475 \h </w:instrText>
            </w:r>
            <w:r>
              <w:rPr>
                <w:noProof/>
                <w:webHidden/>
              </w:rPr>
            </w:r>
            <w:r>
              <w:rPr>
                <w:noProof/>
                <w:webHidden/>
              </w:rPr>
              <w:fldChar w:fldCharType="separate"/>
            </w:r>
            <w:r>
              <w:rPr>
                <w:noProof/>
                <w:webHidden/>
              </w:rPr>
              <w:t>9</w:t>
            </w:r>
            <w:r>
              <w:rPr>
                <w:noProof/>
                <w:webHidden/>
              </w:rPr>
              <w:fldChar w:fldCharType="end"/>
            </w:r>
          </w:hyperlink>
        </w:p>
        <w:p w:rsidR="008F0219" w:rsidRDefault="008F0219">
          <w:pPr>
            <w:pStyle w:val="Spistreci1"/>
            <w:tabs>
              <w:tab w:val="right" w:leader="dot" w:pos="9062"/>
            </w:tabs>
            <w:rPr>
              <w:rFonts w:asciiTheme="minorHAnsi" w:eastAsiaTheme="minorEastAsia" w:hAnsiTheme="minorHAnsi" w:cstheme="minorBidi"/>
              <w:noProof/>
              <w:kern w:val="0"/>
              <w:sz w:val="22"/>
              <w:szCs w:val="22"/>
              <w:lang w:eastAsia="pl-PL"/>
            </w:rPr>
          </w:pPr>
          <w:hyperlink w:anchor="_Toc216421476" w:history="1">
            <w:r w:rsidRPr="00437484">
              <w:rPr>
                <w:rStyle w:val="Hipercze"/>
                <w:noProof/>
              </w:rPr>
              <w:t>4. TRANSPORT</w:t>
            </w:r>
            <w:r>
              <w:rPr>
                <w:noProof/>
                <w:webHidden/>
              </w:rPr>
              <w:tab/>
            </w:r>
            <w:r>
              <w:rPr>
                <w:noProof/>
                <w:webHidden/>
              </w:rPr>
              <w:fldChar w:fldCharType="begin"/>
            </w:r>
            <w:r>
              <w:rPr>
                <w:noProof/>
                <w:webHidden/>
              </w:rPr>
              <w:instrText xml:space="preserve"> PAGEREF _Toc216421476 \h </w:instrText>
            </w:r>
            <w:r>
              <w:rPr>
                <w:noProof/>
                <w:webHidden/>
              </w:rPr>
            </w:r>
            <w:r>
              <w:rPr>
                <w:noProof/>
                <w:webHidden/>
              </w:rPr>
              <w:fldChar w:fldCharType="separate"/>
            </w:r>
            <w:r>
              <w:rPr>
                <w:noProof/>
                <w:webHidden/>
              </w:rPr>
              <w:t>9</w:t>
            </w:r>
            <w:r>
              <w:rPr>
                <w:noProof/>
                <w:webHidden/>
              </w:rPr>
              <w:fldChar w:fldCharType="end"/>
            </w:r>
          </w:hyperlink>
        </w:p>
        <w:p w:rsidR="008F0219" w:rsidRDefault="008F0219">
          <w:pPr>
            <w:pStyle w:val="Spistreci1"/>
            <w:tabs>
              <w:tab w:val="right" w:leader="dot" w:pos="9062"/>
            </w:tabs>
            <w:rPr>
              <w:rFonts w:asciiTheme="minorHAnsi" w:eastAsiaTheme="minorEastAsia" w:hAnsiTheme="minorHAnsi" w:cstheme="minorBidi"/>
              <w:noProof/>
              <w:kern w:val="0"/>
              <w:sz w:val="22"/>
              <w:szCs w:val="22"/>
              <w:lang w:eastAsia="pl-PL"/>
            </w:rPr>
          </w:pPr>
          <w:hyperlink w:anchor="_Toc216421477" w:history="1">
            <w:r w:rsidRPr="00437484">
              <w:rPr>
                <w:rStyle w:val="Hipercze"/>
                <w:noProof/>
              </w:rPr>
              <w:t>5. WYKONANIE ROBÓT</w:t>
            </w:r>
            <w:r>
              <w:rPr>
                <w:noProof/>
                <w:webHidden/>
              </w:rPr>
              <w:tab/>
            </w:r>
            <w:r>
              <w:rPr>
                <w:noProof/>
                <w:webHidden/>
              </w:rPr>
              <w:fldChar w:fldCharType="begin"/>
            </w:r>
            <w:r>
              <w:rPr>
                <w:noProof/>
                <w:webHidden/>
              </w:rPr>
              <w:instrText xml:space="preserve"> PAGEREF _Toc216421477 \h </w:instrText>
            </w:r>
            <w:r>
              <w:rPr>
                <w:noProof/>
                <w:webHidden/>
              </w:rPr>
            </w:r>
            <w:r>
              <w:rPr>
                <w:noProof/>
                <w:webHidden/>
              </w:rPr>
              <w:fldChar w:fldCharType="separate"/>
            </w:r>
            <w:r>
              <w:rPr>
                <w:noProof/>
                <w:webHidden/>
              </w:rPr>
              <w:t>10</w:t>
            </w:r>
            <w:r>
              <w:rPr>
                <w:noProof/>
                <w:webHidden/>
              </w:rPr>
              <w:fldChar w:fldCharType="end"/>
            </w:r>
          </w:hyperlink>
        </w:p>
        <w:p w:rsidR="008F0219" w:rsidRDefault="008F0219">
          <w:pPr>
            <w:pStyle w:val="Spistreci1"/>
            <w:tabs>
              <w:tab w:val="right" w:leader="dot" w:pos="9062"/>
            </w:tabs>
            <w:rPr>
              <w:rFonts w:asciiTheme="minorHAnsi" w:eastAsiaTheme="minorEastAsia" w:hAnsiTheme="minorHAnsi" w:cstheme="minorBidi"/>
              <w:noProof/>
              <w:kern w:val="0"/>
              <w:sz w:val="22"/>
              <w:szCs w:val="22"/>
              <w:lang w:eastAsia="pl-PL"/>
            </w:rPr>
          </w:pPr>
          <w:hyperlink w:anchor="_Toc216421478" w:history="1">
            <w:r w:rsidRPr="00437484">
              <w:rPr>
                <w:rStyle w:val="Hipercze"/>
                <w:noProof/>
              </w:rPr>
              <w:t>6. KONTROLA JAKOŚCI</w:t>
            </w:r>
            <w:r>
              <w:rPr>
                <w:noProof/>
                <w:webHidden/>
              </w:rPr>
              <w:tab/>
            </w:r>
            <w:r>
              <w:rPr>
                <w:noProof/>
                <w:webHidden/>
              </w:rPr>
              <w:fldChar w:fldCharType="begin"/>
            </w:r>
            <w:r>
              <w:rPr>
                <w:noProof/>
                <w:webHidden/>
              </w:rPr>
              <w:instrText xml:space="preserve"> PAGEREF _Toc216421478 \h </w:instrText>
            </w:r>
            <w:r>
              <w:rPr>
                <w:noProof/>
                <w:webHidden/>
              </w:rPr>
            </w:r>
            <w:r>
              <w:rPr>
                <w:noProof/>
                <w:webHidden/>
              </w:rPr>
              <w:fldChar w:fldCharType="separate"/>
            </w:r>
            <w:r>
              <w:rPr>
                <w:noProof/>
                <w:webHidden/>
              </w:rPr>
              <w:t>10</w:t>
            </w:r>
            <w:r>
              <w:rPr>
                <w:noProof/>
                <w:webHidden/>
              </w:rPr>
              <w:fldChar w:fldCharType="end"/>
            </w:r>
          </w:hyperlink>
        </w:p>
        <w:p w:rsidR="008F0219" w:rsidRDefault="008F0219">
          <w:pPr>
            <w:pStyle w:val="Spistreci1"/>
            <w:tabs>
              <w:tab w:val="right" w:leader="dot" w:pos="9062"/>
            </w:tabs>
            <w:rPr>
              <w:rFonts w:asciiTheme="minorHAnsi" w:eastAsiaTheme="minorEastAsia" w:hAnsiTheme="minorHAnsi" w:cstheme="minorBidi"/>
              <w:noProof/>
              <w:kern w:val="0"/>
              <w:sz w:val="22"/>
              <w:szCs w:val="22"/>
              <w:lang w:eastAsia="pl-PL"/>
            </w:rPr>
          </w:pPr>
          <w:hyperlink w:anchor="_Toc216421479" w:history="1">
            <w:r w:rsidRPr="00437484">
              <w:rPr>
                <w:rStyle w:val="Hipercze"/>
                <w:noProof/>
              </w:rPr>
              <w:t>7. OBMIAR ROBÓT</w:t>
            </w:r>
            <w:r>
              <w:rPr>
                <w:noProof/>
                <w:webHidden/>
              </w:rPr>
              <w:tab/>
            </w:r>
            <w:r>
              <w:rPr>
                <w:noProof/>
                <w:webHidden/>
              </w:rPr>
              <w:fldChar w:fldCharType="begin"/>
            </w:r>
            <w:r>
              <w:rPr>
                <w:noProof/>
                <w:webHidden/>
              </w:rPr>
              <w:instrText xml:space="preserve"> PAGEREF _Toc216421479 \h </w:instrText>
            </w:r>
            <w:r>
              <w:rPr>
                <w:noProof/>
                <w:webHidden/>
              </w:rPr>
            </w:r>
            <w:r>
              <w:rPr>
                <w:noProof/>
                <w:webHidden/>
              </w:rPr>
              <w:fldChar w:fldCharType="separate"/>
            </w:r>
            <w:r>
              <w:rPr>
                <w:noProof/>
                <w:webHidden/>
              </w:rPr>
              <w:t>11</w:t>
            </w:r>
            <w:r>
              <w:rPr>
                <w:noProof/>
                <w:webHidden/>
              </w:rPr>
              <w:fldChar w:fldCharType="end"/>
            </w:r>
          </w:hyperlink>
        </w:p>
        <w:p w:rsidR="008F0219" w:rsidRDefault="008F0219">
          <w:pPr>
            <w:pStyle w:val="Spistreci1"/>
            <w:tabs>
              <w:tab w:val="right" w:leader="dot" w:pos="9062"/>
            </w:tabs>
            <w:rPr>
              <w:rFonts w:asciiTheme="minorHAnsi" w:eastAsiaTheme="minorEastAsia" w:hAnsiTheme="minorHAnsi" w:cstheme="minorBidi"/>
              <w:noProof/>
              <w:kern w:val="0"/>
              <w:sz w:val="22"/>
              <w:szCs w:val="22"/>
              <w:lang w:eastAsia="pl-PL"/>
            </w:rPr>
          </w:pPr>
          <w:hyperlink w:anchor="_Toc216421480" w:history="1">
            <w:r w:rsidRPr="00437484">
              <w:rPr>
                <w:rStyle w:val="Hipercze"/>
                <w:noProof/>
              </w:rPr>
              <w:t>8. ODBIÓR ROBÓT</w:t>
            </w:r>
            <w:r>
              <w:rPr>
                <w:noProof/>
                <w:webHidden/>
              </w:rPr>
              <w:tab/>
            </w:r>
            <w:r>
              <w:rPr>
                <w:noProof/>
                <w:webHidden/>
              </w:rPr>
              <w:fldChar w:fldCharType="begin"/>
            </w:r>
            <w:r>
              <w:rPr>
                <w:noProof/>
                <w:webHidden/>
              </w:rPr>
              <w:instrText xml:space="preserve"> PAGEREF _Toc216421480 \h </w:instrText>
            </w:r>
            <w:r>
              <w:rPr>
                <w:noProof/>
                <w:webHidden/>
              </w:rPr>
            </w:r>
            <w:r>
              <w:rPr>
                <w:noProof/>
                <w:webHidden/>
              </w:rPr>
              <w:fldChar w:fldCharType="separate"/>
            </w:r>
            <w:r>
              <w:rPr>
                <w:noProof/>
                <w:webHidden/>
              </w:rPr>
              <w:t>11</w:t>
            </w:r>
            <w:r>
              <w:rPr>
                <w:noProof/>
                <w:webHidden/>
              </w:rPr>
              <w:fldChar w:fldCharType="end"/>
            </w:r>
          </w:hyperlink>
        </w:p>
        <w:p w:rsidR="008F0219" w:rsidRDefault="008F0219">
          <w:pPr>
            <w:pStyle w:val="Spistreci1"/>
            <w:tabs>
              <w:tab w:val="right" w:leader="dot" w:pos="9062"/>
            </w:tabs>
            <w:rPr>
              <w:rFonts w:asciiTheme="minorHAnsi" w:eastAsiaTheme="minorEastAsia" w:hAnsiTheme="minorHAnsi" w:cstheme="minorBidi"/>
              <w:noProof/>
              <w:kern w:val="0"/>
              <w:sz w:val="22"/>
              <w:szCs w:val="22"/>
              <w:lang w:eastAsia="pl-PL"/>
            </w:rPr>
          </w:pPr>
          <w:hyperlink w:anchor="_Toc216421481" w:history="1">
            <w:r w:rsidRPr="00437484">
              <w:rPr>
                <w:rStyle w:val="Hipercze"/>
                <w:noProof/>
              </w:rPr>
              <w:t>9. PODSTAWA PŁATNOŚCI</w:t>
            </w:r>
            <w:r>
              <w:rPr>
                <w:noProof/>
                <w:webHidden/>
              </w:rPr>
              <w:tab/>
            </w:r>
            <w:r>
              <w:rPr>
                <w:noProof/>
                <w:webHidden/>
              </w:rPr>
              <w:fldChar w:fldCharType="begin"/>
            </w:r>
            <w:r>
              <w:rPr>
                <w:noProof/>
                <w:webHidden/>
              </w:rPr>
              <w:instrText xml:space="preserve"> PAGEREF _Toc216421481 \h </w:instrText>
            </w:r>
            <w:r>
              <w:rPr>
                <w:noProof/>
                <w:webHidden/>
              </w:rPr>
            </w:r>
            <w:r>
              <w:rPr>
                <w:noProof/>
                <w:webHidden/>
              </w:rPr>
              <w:fldChar w:fldCharType="separate"/>
            </w:r>
            <w:r>
              <w:rPr>
                <w:noProof/>
                <w:webHidden/>
              </w:rPr>
              <w:t>12</w:t>
            </w:r>
            <w:r>
              <w:rPr>
                <w:noProof/>
                <w:webHidden/>
              </w:rPr>
              <w:fldChar w:fldCharType="end"/>
            </w:r>
          </w:hyperlink>
        </w:p>
        <w:p w:rsidR="008F0219" w:rsidRDefault="008F0219">
          <w:pPr>
            <w:pStyle w:val="Spistreci1"/>
            <w:tabs>
              <w:tab w:val="right" w:leader="dot" w:pos="9062"/>
            </w:tabs>
            <w:rPr>
              <w:rFonts w:asciiTheme="minorHAnsi" w:eastAsiaTheme="minorEastAsia" w:hAnsiTheme="minorHAnsi" w:cstheme="minorBidi"/>
              <w:noProof/>
              <w:kern w:val="0"/>
              <w:sz w:val="22"/>
              <w:szCs w:val="22"/>
              <w:lang w:eastAsia="pl-PL"/>
            </w:rPr>
          </w:pPr>
          <w:hyperlink w:anchor="_Toc216421482" w:history="1">
            <w:r w:rsidRPr="00437484">
              <w:rPr>
                <w:rStyle w:val="Hipercze"/>
                <w:noProof/>
              </w:rPr>
              <w:t>10. PRZEPISY I NORMY ZWIĄZANE</w:t>
            </w:r>
            <w:r>
              <w:rPr>
                <w:noProof/>
                <w:webHidden/>
              </w:rPr>
              <w:tab/>
            </w:r>
            <w:r>
              <w:rPr>
                <w:noProof/>
                <w:webHidden/>
              </w:rPr>
              <w:fldChar w:fldCharType="begin"/>
            </w:r>
            <w:r>
              <w:rPr>
                <w:noProof/>
                <w:webHidden/>
              </w:rPr>
              <w:instrText xml:space="preserve"> PAGEREF _Toc216421482 \h </w:instrText>
            </w:r>
            <w:r>
              <w:rPr>
                <w:noProof/>
                <w:webHidden/>
              </w:rPr>
            </w:r>
            <w:r>
              <w:rPr>
                <w:noProof/>
                <w:webHidden/>
              </w:rPr>
              <w:fldChar w:fldCharType="separate"/>
            </w:r>
            <w:r>
              <w:rPr>
                <w:noProof/>
                <w:webHidden/>
              </w:rPr>
              <w:t>12</w:t>
            </w:r>
            <w:r>
              <w:rPr>
                <w:noProof/>
                <w:webHidden/>
              </w:rPr>
              <w:fldChar w:fldCharType="end"/>
            </w:r>
          </w:hyperlink>
        </w:p>
        <w:p w:rsidR="008F0219" w:rsidRDefault="008F0219">
          <w:pPr>
            <w:pStyle w:val="Spistreci1"/>
            <w:tabs>
              <w:tab w:val="right" w:leader="dot" w:pos="9062"/>
            </w:tabs>
            <w:rPr>
              <w:rFonts w:asciiTheme="minorHAnsi" w:eastAsiaTheme="minorEastAsia" w:hAnsiTheme="minorHAnsi" w:cstheme="minorBidi"/>
              <w:noProof/>
              <w:kern w:val="0"/>
              <w:sz w:val="22"/>
              <w:szCs w:val="22"/>
              <w:lang w:eastAsia="pl-PL"/>
            </w:rPr>
          </w:pPr>
          <w:hyperlink w:anchor="_Toc216421483" w:history="1">
            <w:r w:rsidRPr="00437484">
              <w:rPr>
                <w:rStyle w:val="Hipercze"/>
                <w:rFonts w:eastAsia="Arial"/>
                <w:noProof/>
              </w:rPr>
              <w:t>11. INFORMACJE DODATKOWE</w:t>
            </w:r>
            <w:r>
              <w:rPr>
                <w:noProof/>
                <w:webHidden/>
              </w:rPr>
              <w:tab/>
            </w:r>
            <w:r>
              <w:rPr>
                <w:noProof/>
                <w:webHidden/>
              </w:rPr>
              <w:fldChar w:fldCharType="begin"/>
            </w:r>
            <w:r>
              <w:rPr>
                <w:noProof/>
                <w:webHidden/>
              </w:rPr>
              <w:instrText xml:space="preserve"> PAGEREF _Toc216421483 \h </w:instrText>
            </w:r>
            <w:r>
              <w:rPr>
                <w:noProof/>
                <w:webHidden/>
              </w:rPr>
            </w:r>
            <w:r>
              <w:rPr>
                <w:noProof/>
                <w:webHidden/>
              </w:rPr>
              <w:fldChar w:fldCharType="separate"/>
            </w:r>
            <w:r>
              <w:rPr>
                <w:noProof/>
                <w:webHidden/>
              </w:rPr>
              <w:t>14</w:t>
            </w:r>
            <w:r>
              <w:rPr>
                <w:noProof/>
                <w:webHidden/>
              </w:rPr>
              <w:fldChar w:fldCharType="end"/>
            </w:r>
          </w:hyperlink>
        </w:p>
        <w:p w:rsidR="008F0219" w:rsidRDefault="008F0219">
          <w:pPr>
            <w:pStyle w:val="Spistreci1"/>
            <w:tabs>
              <w:tab w:val="right" w:leader="dot" w:pos="9062"/>
            </w:tabs>
            <w:rPr>
              <w:rFonts w:asciiTheme="minorHAnsi" w:eastAsiaTheme="minorEastAsia" w:hAnsiTheme="minorHAnsi" w:cstheme="minorBidi"/>
              <w:noProof/>
              <w:kern w:val="0"/>
              <w:sz w:val="22"/>
              <w:szCs w:val="22"/>
              <w:lang w:eastAsia="pl-PL"/>
            </w:rPr>
          </w:pPr>
          <w:hyperlink w:anchor="_Toc216421484" w:history="1">
            <w:r w:rsidRPr="00437484">
              <w:rPr>
                <w:rStyle w:val="Hipercze"/>
                <w:rFonts w:eastAsia="Arial"/>
                <w:noProof/>
              </w:rPr>
              <w:t>12. UWAGI KOŃCOWE</w:t>
            </w:r>
            <w:r>
              <w:rPr>
                <w:noProof/>
                <w:webHidden/>
              </w:rPr>
              <w:tab/>
            </w:r>
            <w:r>
              <w:rPr>
                <w:noProof/>
                <w:webHidden/>
              </w:rPr>
              <w:fldChar w:fldCharType="begin"/>
            </w:r>
            <w:r>
              <w:rPr>
                <w:noProof/>
                <w:webHidden/>
              </w:rPr>
              <w:instrText xml:space="preserve"> PAGEREF _Toc216421484 \h </w:instrText>
            </w:r>
            <w:r>
              <w:rPr>
                <w:noProof/>
                <w:webHidden/>
              </w:rPr>
            </w:r>
            <w:r>
              <w:rPr>
                <w:noProof/>
                <w:webHidden/>
              </w:rPr>
              <w:fldChar w:fldCharType="separate"/>
            </w:r>
            <w:r>
              <w:rPr>
                <w:noProof/>
                <w:webHidden/>
              </w:rPr>
              <w:t>14</w:t>
            </w:r>
            <w:r>
              <w:rPr>
                <w:noProof/>
                <w:webHidden/>
              </w:rPr>
              <w:fldChar w:fldCharType="end"/>
            </w:r>
          </w:hyperlink>
        </w:p>
        <w:p w:rsidR="00D972E0" w:rsidRDefault="00D972E0">
          <w:r>
            <w:rPr>
              <w:b/>
              <w:bCs/>
            </w:rPr>
            <w:fldChar w:fldCharType="end"/>
          </w:r>
        </w:p>
      </w:sdtContent>
    </w:sdt>
    <w:p w:rsidR="00EA50E8" w:rsidRDefault="00EA50E8">
      <w:pPr>
        <w:rPr>
          <w:rFonts w:eastAsia="Times New Roman"/>
          <w:sz w:val="20"/>
          <w:szCs w:val="20"/>
        </w:rPr>
      </w:pPr>
    </w:p>
    <w:p w:rsidR="00D972E0" w:rsidRDefault="00D972E0">
      <w:pPr>
        <w:rPr>
          <w:rFonts w:eastAsia="Times New Roman"/>
          <w:sz w:val="20"/>
          <w:szCs w:val="20"/>
        </w:rPr>
      </w:pPr>
    </w:p>
    <w:p w:rsidR="00D972E0" w:rsidRDefault="00D972E0">
      <w:pPr>
        <w:rPr>
          <w:rFonts w:eastAsia="Times New Roman"/>
          <w:sz w:val="20"/>
          <w:szCs w:val="20"/>
        </w:rPr>
      </w:pPr>
    </w:p>
    <w:p w:rsidR="00352873" w:rsidRDefault="00352873">
      <w:pPr>
        <w:rPr>
          <w:rFonts w:eastAsia="Times New Roman"/>
          <w:sz w:val="20"/>
          <w:szCs w:val="20"/>
        </w:rPr>
      </w:pPr>
    </w:p>
    <w:p w:rsidR="00352873" w:rsidRDefault="00352873">
      <w:pPr>
        <w:rPr>
          <w:rFonts w:eastAsia="Times New Roman"/>
          <w:sz w:val="20"/>
          <w:szCs w:val="20"/>
        </w:rPr>
      </w:pPr>
    </w:p>
    <w:p w:rsidR="00D90C98" w:rsidRDefault="00D90C98">
      <w:pPr>
        <w:rPr>
          <w:rFonts w:eastAsia="Times New Roman"/>
          <w:sz w:val="20"/>
          <w:szCs w:val="20"/>
        </w:rPr>
      </w:pPr>
    </w:p>
    <w:p w:rsidR="00D90C98" w:rsidRDefault="00D90C98">
      <w:pPr>
        <w:rPr>
          <w:rFonts w:eastAsia="Times New Roman"/>
          <w:sz w:val="20"/>
          <w:szCs w:val="20"/>
        </w:rPr>
      </w:pPr>
    </w:p>
    <w:p w:rsidR="00D90C98" w:rsidRDefault="00D90C98">
      <w:pPr>
        <w:rPr>
          <w:rFonts w:eastAsia="Times New Roman"/>
          <w:sz w:val="20"/>
          <w:szCs w:val="20"/>
        </w:rPr>
      </w:pPr>
      <w:r>
        <w:rPr>
          <w:rFonts w:eastAsia="Times New Roman"/>
          <w:sz w:val="20"/>
          <w:szCs w:val="20"/>
        </w:rPr>
        <w:br w:type="page"/>
      </w:r>
    </w:p>
    <w:p w:rsidR="00EA50E8" w:rsidRDefault="00EA50E8" w:rsidP="000866F6">
      <w:pPr>
        <w:pStyle w:val="Nagwek1"/>
        <w:tabs>
          <w:tab w:val="clear" w:pos="432"/>
          <w:tab w:val="num" w:pos="0"/>
        </w:tabs>
        <w:rPr>
          <w:rFonts w:ascii="Times New Roman" w:hAnsi="Times New Roman"/>
          <w:sz w:val="20"/>
          <w:szCs w:val="20"/>
        </w:rPr>
      </w:pPr>
      <w:bookmarkStart w:id="1" w:name="_Toc216421471"/>
      <w:r>
        <w:rPr>
          <w:rFonts w:ascii="Times New Roman" w:hAnsi="Times New Roman"/>
          <w:sz w:val="20"/>
          <w:szCs w:val="20"/>
        </w:rPr>
        <w:lastRenderedPageBreak/>
        <w:t xml:space="preserve">1. </w:t>
      </w:r>
      <w:r w:rsidR="008F0219">
        <w:rPr>
          <w:rFonts w:ascii="Times New Roman" w:hAnsi="Times New Roman"/>
          <w:sz w:val="20"/>
          <w:szCs w:val="20"/>
        </w:rPr>
        <w:t>CZĘŚĆ OGÓLNA</w:t>
      </w:r>
      <w:bookmarkEnd w:id="1"/>
    </w:p>
    <w:p w:rsidR="00EA50E8" w:rsidRDefault="00EA50E8" w:rsidP="000866F6">
      <w:pPr>
        <w:pStyle w:val="Nagwek2"/>
        <w:tabs>
          <w:tab w:val="clear" w:pos="576"/>
          <w:tab w:val="num" w:pos="0"/>
        </w:tabs>
        <w:spacing w:after="0"/>
        <w:rPr>
          <w:rFonts w:ascii="Times New Roman" w:hAnsi="Times New Roman"/>
          <w:i w:val="0"/>
          <w:iCs w:val="0"/>
          <w:sz w:val="20"/>
          <w:szCs w:val="20"/>
        </w:rPr>
      </w:pPr>
      <w:bookmarkStart w:id="2" w:name="_Toc216421472"/>
      <w:r>
        <w:rPr>
          <w:rFonts w:ascii="Times New Roman" w:hAnsi="Times New Roman"/>
          <w:i w:val="0"/>
          <w:iCs w:val="0"/>
          <w:sz w:val="20"/>
          <w:szCs w:val="20"/>
        </w:rPr>
        <w:t>1.1. Przedmiot Ogólnej Specyfikacji Technicznej</w:t>
      </w:r>
      <w:bookmarkEnd w:id="2"/>
    </w:p>
    <w:p w:rsidR="00EA50E8" w:rsidRDefault="00EA50E8" w:rsidP="00EA50E8">
      <w:pPr>
        <w:autoSpaceDE w:val="0"/>
        <w:jc w:val="both"/>
        <w:rPr>
          <w:rFonts w:eastAsia="Arial"/>
          <w:sz w:val="20"/>
        </w:rPr>
      </w:pPr>
      <w:r>
        <w:rPr>
          <w:rFonts w:eastAsia="Arial"/>
          <w:sz w:val="20"/>
        </w:rPr>
        <w:t>Szczegółowa Specyfikacja Techniczna (SST) odnosi się do wymagań wspólnych dla robót objętych zamówieniem o nazwie:</w:t>
      </w:r>
    </w:p>
    <w:p w:rsidR="00EA50E8" w:rsidRDefault="00EA50E8" w:rsidP="008F0219">
      <w:pPr>
        <w:pStyle w:val="Nagwek3"/>
        <w:rPr>
          <w:rFonts w:ascii="Times New Roman" w:eastAsia="Arial" w:hAnsi="Times New Roman"/>
          <w:sz w:val="20"/>
        </w:rPr>
      </w:pPr>
      <w:bookmarkStart w:id="3" w:name="_Toc216421473"/>
      <w:r>
        <w:rPr>
          <w:rFonts w:ascii="Times New Roman" w:eastAsia="Arial" w:hAnsi="Times New Roman"/>
          <w:sz w:val="20"/>
        </w:rPr>
        <w:t>„</w:t>
      </w:r>
      <w:r w:rsidR="008F0219" w:rsidRPr="008F0219">
        <w:rPr>
          <w:rFonts w:ascii="Times New Roman" w:eastAsia="Arial" w:hAnsi="Times New Roman"/>
          <w:sz w:val="20"/>
        </w:rPr>
        <w:t>WYKONANIE ROBÓT AWARYJNYCH ORAZ INNYCH ROBÓT WYNIKAJĄCYCH Z BIEŻĄCYCH KONTROLI CELEM PRAWIDŁOWEGO UTRZYMANIA OBIEKTÓW - ROBOTY WOD-KAN</w:t>
      </w:r>
      <w:r w:rsidR="006F625E">
        <w:rPr>
          <w:rFonts w:ascii="Times New Roman" w:eastAsia="Arial" w:hAnsi="Times New Roman"/>
          <w:sz w:val="20"/>
        </w:rPr>
        <w:t>”</w:t>
      </w:r>
      <w:bookmarkEnd w:id="3"/>
    </w:p>
    <w:p w:rsidR="00EA50E8" w:rsidRDefault="00EA50E8" w:rsidP="00EA50E8">
      <w:pPr>
        <w:autoSpaceDE w:val="0"/>
        <w:rPr>
          <w:rFonts w:eastAsia="Arial"/>
          <w:b/>
          <w:sz w:val="12"/>
          <w:szCs w:val="12"/>
        </w:rPr>
      </w:pPr>
    </w:p>
    <w:p w:rsidR="00EA50E8" w:rsidRDefault="00EA50E8" w:rsidP="00EA50E8">
      <w:pPr>
        <w:autoSpaceDE w:val="0"/>
        <w:rPr>
          <w:rFonts w:eastAsia="Arial"/>
          <w:b/>
          <w:sz w:val="20"/>
        </w:rPr>
      </w:pPr>
      <w:r>
        <w:rPr>
          <w:rFonts w:eastAsia="Arial"/>
          <w:b/>
          <w:sz w:val="20"/>
        </w:rPr>
        <w:t>1.2. Zakres stosowania Ogólnej Specyfikacji Technicznej</w:t>
      </w:r>
    </w:p>
    <w:p w:rsidR="00EA50E8" w:rsidRPr="00352873" w:rsidRDefault="00EA50E8" w:rsidP="00352873">
      <w:pPr>
        <w:autoSpaceDE w:val="0"/>
        <w:jc w:val="both"/>
        <w:rPr>
          <w:rFonts w:eastAsia="Arial"/>
          <w:sz w:val="20"/>
        </w:rPr>
      </w:pPr>
      <w:r>
        <w:rPr>
          <w:rFonts w:eastAsia="Arial"/>
          <w:sz w:val="20"/>
        </w:rPr>
        <w:t>Ogólna Specyfikacja Techniczna (SST) jest stosowana jako dokument przetargowy i kontraktowy przy zlecaniu i realizacji r</w:t>
      </w:r>
      <w:r w:rsidR="00352873">
        <w:rPr>
          <w:rFonts w:eastAsia="Arial"/>
          <w:sz w:val="20"/>
        </w:rPr>
        <w:t>obót wymienionych w punkcie 1.1</w:t>
      </w:r>
    </w:p>
    <w:p w:rsidR="00EA50E8" w:rsidRDefault="00EA50E8" w:rsidP="00352873">
      <w:pPr>
        <w:autoSpaceDE w:val="0"/>
        <w:spacing w:before="240"/>
        <w:rPr>
          <w:rFonts w:eastAsia="Arial"/>
          <w:b/>
          <w:sz w:val="20"/>
        </w:rPr>
      </w:pPr>
      <w:r>
        <w:rPr>
          <w:rFonts w:eastAsia="Arial"/>
          <w:b/>
          <w:sz w:val="20"/>
        </w:rPr>
        <w:t>1.3. Zakres robót objętych Ogólną Specyfikacją Techniczną</w:t>
      </w:r>
    </w:p>
    <w:p w:rsidR="00EA50E8" w:rsidRDefault="00EA50E8" w:rsidP="00352873">
      <w:pPr>
        <w:autoSpaceDE w:val="0"/>
        <w:spacing w:after="0"/>
        <w:jc w:val="both"/>
        <w:rPr>
          <w:rFonts w:eastAsia="Arial"/>
          <w:sz w:val="20"/>
        </w:rPr>
      </w:pPr>
      <w:r>
        <w:rPr>
          <w:rFonts w:eastAsia="Arial"/>
          <w:sz w:val="20"/>
        </w:rPr>
        <w:t xml:space="preserve">Wymagania ogólne należy rozumieć i stosować w powiązaniu ze </w:t>
      </w:r>
      <w:r w:rsidR="006F625E">
        <w:rPr>
          <w:rFonts w:eastAsia="Arial"/>
          <w:sz w:val="20"/>
        </w:rPr>
        <w:t>Specyfikacjami Technicznymi dla </w:t>
      </w:r>
      <w:r>
        <w:rPr>
          <w:rFonts w:eastAsia="Arial"/>
          <w:sz w:val="20"/>
        </w:rPr>
        <w:t>poszczególnych obiektów i rodzajów robót.</w:t>
      </w:r>
    </w:p>
    <w:p w:rsidR="00476C3A" w:rsidRDefault="00016903" w:rsidP="00352873">
      <w:pPr>
        <w:autoSpaceDE w:val="0"/>
        <w:spacing w:after="0"/>
        <w:jc w:val="both"/>
        <w:rPr>
          <w:rFonts w:eastAsia="Arial"/>
          <w:sz w:val="20"/>
        </w:rPr>
      </w:pPr>
      <w:r>
        <w:rPr>
          <w:rFonts w:eastAsia="Arial"/>
          <w:sz w:val="20"/>
        </w:rPr>
        <w:t xml:space="preserve">Kody CPV: </w:t>
      </w:r>
      <w:r>
        <w:rPr>
          <w:rFonts w:eastAsia="Arial"/>
          <w:sz w:val="20"/>
        </w:rPr>
        <w:tab/>
        <w:t>45330000-9 – Roboty instalacyjne wodno-kanalizacyjne i sanitarne</w:t>
      </w:r>
    </w:p>
    <w:p w:rsidR="00016903" w:rsidRDefault="00016903" w:rsidP="00016903">
      <w:pPr>
        <w:autoSpaceDE w:val="0"/>
        <w:spacing w:after="0"/>
        <w:ind w:left="708" w:firstLine="708"/>
        <w:jc w:val="both"/>
        <w:rPr>
          <w:rFonts w:eastAsia="Arial"/>
          <w:sz w:val="20"/>
        </w:rPr>
      </w:pPr>
      <w:r>
        <w:rPr>
          <w:rFonts w:eastAsia="Arial"/>
          <w:sz w:val="20"/>
        </w:rPr>
        <w:t>45000000-7 – Roboty budowlane</w:t>
      </w:r>
    </w:p>
    <w:p w:rsidR="00016903" w:rsidRDefault="00016903" w:rsidP="00016903">
      <w:pPr>
        <w:autoSpaceDE w:val="0"/>
        <w:spacing w:after="0"/>
        <w:ind w:left="708" w:firstLine="708"/>
        <w:jc w:val="both"/>
        <w:rPr>
          <w:rFonts w:eastAsia="Arial"/>
          <w:sz w:val="20"/>
        </w:rPr>
      </w:pPr>
      <w:r>
        <w:rPr>
          <w:rFonts w:eastAsia="Arial"/>
          <w:sz w:val="20"/>
        </w:rPr>
        <w:t>45111100-9 – Roboty w zakresie burzenia</w:t>
      </w:r>
    </w:p>
    <w:p w:rsidR="00016903" w:rsidRDefault="00016903" w:rsidP="00352873">
      <w:pPr>
        <w:autoSpaceDE w:val="0"/>
        <w:spacing w:after="0"/>
        <w:jc w:val="both"/>
        <w:rPr>
          <w:rFonts w:eastAsia="Arial"/>
          <w:sz w:val="20"/>
        </w:rPr>
      </w:pPr>
      <w:r>
        <w:rPr>
          <w:rFonts w:eastAsia="Arial"/>
          <w:sz w:val="20"/>
        </w:rPr>
        <w:t xml:space="preserve">                   </w:t>
      </w:r>
      <w:r>
        <w:rPr>
          <w:rFonts w:eastAsia="Arial"/>
          <w:sz w:val="20"/>
        </w:rPr>
        <w:tab/>
        <w:t>45400000-1 – Roboty wykończeniowe w zakresie obiektów budowlanych</w:t>
      </w:r>
    </w:p>
    <w:p w:rsidR="00EA50E8" w:rsidRPr="00352873" w:rsidRDefault="00EA50E8" w:rsidP="00352873">
      <w:pPr>
        <w:autoSpaceDE w:val="0"/>
        <w:spacing w:after="0"/>
        <w:jc w:val="both"/>
        <w:rPr>
          <w:rFonts w:eastAsia="Arial"/>
          <w:sz w:val="20"/>
        </w:rPr>
      </w:pPr>
      <w:r>
        <w:rPr>
          <w:rFonts w:eastAsia="Arial"/>
          <w:sz w:val="20"/>
        </w:rPr>
        <w:t xml:space="preserve">Specyfikacje Techniczne zgodne są z zasadami "Wytycznych zlecania robót, usług i dostaw w drodze przetargu" i uwzględniają normy państwowe, instrukcje i </w:t>
      </w:r>
      <w:r w:rsidR="00352873">
        <w:rPr>
          <w:rFonts w:eastAsia="Arial"/>
          <w:sz w:val="20"/>
        </w:rPr>
        <w:t>przepisy stosujące się do robót</w:t>
      </w:r>
    </w:p>
    <w:p w:rsidR="00EA50E8" w:rsidRDefault="00EA50E8" w:rsidP="00352873">
      <w:pPr>
        <w:autoSpaceDE w:val="0"/>
        <w:spacing w:before="240"/>
        <w:jc w:val="both"/>
        <w:rPr>
          <w:rFonts w:eastAsia="Arial"/>
          <w:b/>
          <w:sz w:val="20"/>
        </w:rPr>
      </w:pPr>
      <w:r>
        <w:rPr>
          <w:rFonts w:eastAsia="Arial"/>
          <w:b/>
          <w:sz w:val="20"/>
        </w:rPr>
        <w:t>1.4. Określenia podstawowe</w:t>
      </w:r>
    </w:p>
    <w:p w:rsidR="00EA50E8" w:rsidRDefault="00EA50E8" w:rsidP="00EA50E8">
      <w:pPr>
        <w:autoSpaceDE w:val="0"/>
        <w:spacing w:after="0"/>
        <w:jc w:val="both"/>
        <w:rPr>
          <w:rFonts w:eastAsia="Arial"/>
          <w:sz w:val="20"/>
        </w:rPr>
      </w:pPr>
      <w:r>
        <w:rPr>
          <w:rFonts w:eastAsia="Arial"/>
          <w:b/>
          <w:sz w:val="20"/>
        </w:rPr>
        <w:t xml:space="preserve">Inwestor </w:t>
      </w:r>
      <w:r>
        <w:rPr>
          <w:rFonts w:eastAsia="Arial"/>
          <w:sz w:val="20"/>
        </w:rPr>
        <w:t>osoba reprezentująca interesy Zamawiającego przedsięwzięcia, akceptująca poczynania Wykonawcy na budowie, zatwierdzająca ewentualnie korygująca je</w:t>
      </w:r>
    </w:p>
    <w:p w:rsidR="00EA50E8" w:rsidRDefault="00EA50E8" w:rsidP="00EA50E8">
      <w:pPr>
        <w:autoSpaceDE w:val="0"/>
        <w:spacing w:after="0"/>
        <w:jc w:val="both"/>
        <w:rPr>
          <w:rFonts w:eastAsia="Arial"/>
          <w:sz w:val="20"/>
        </w:rPr>
      </w:pPr>
      <w:r>
        <w:rPr>
          <w:rFonts w:eastAsia="Arial"/>
          <w:b/>
          <w:sz w:val="20"/>
        </w:rPr>
        <w:t xml:space="preserve">Inspektor nadzoru </w:t>
      </w:r>
      <w:r>
        <w:rPr>
          <w:rFonts w:eastAsia="Arial"/>
          <w:sz w:val="20"/>
        </w:rPr>
        <w:t xml:space="preserve">osoba reprezentująca interesy Inwestora kontrolująca zgodność realizacji budowy </w:t>
      </w:r>
    </w:p>
    <w:p w:rsidR="00EA50E8" w:rsidRDefault="00EA50E8" w:rsidP="00EA50E8">
      <w:pPr>
        <w:autoSpaceDE w:val="0"/>
        <w:spacing w:after="0"/>
        <w:jc w:val="both"/>
        <w:rPr>
          <w:rFonts w:eastAsia="Arial"/>
          <w:sz w:val="20"/>
        </w:rPr>
      </w:pPr>
      <w:r>
        <w:rPr>
          <w:rFonts w:eastAsia="Arial"/>
          <w:sz w:val="20"/>
        </w:rPr>
        <w:t>z projektem, sprawdzająca jakość i odbierająca roboty budowlane.</w:t>
      </w:r>
    </w:p>
    <w:p w:rsidR="00EA50E8" w:rsidRDefault="00EA50E8" w:rsidP="00EA50E8">
      <w:pPr>
        <w:autoSpaceDE w:val="0"/>
        <w:spacing w:after="0"/>
        <w:jc w:val="both"/>
        <w:rPr>
          <w:rFonts w:eastAsia="Arial"/>
          <w:sz w:val="20"/>
        </w:rPr>
      </w:pPr>
      <w:r>
        <w:rPr>
          <w:rFonts w:eastAsia="Arial"/>
          <w:b/>
          <w:sz w:val="20"/>
        </w:rPr>
        <w:t xml:space="preserve">Kierownik Budowy- </w:t>
      </w:r>
      <w:r>
        <w:rPr>
          <w:rFonts w:eastAsia="Arial"/>
          <w:sz w:val="20"/>
        </w:rPr>
        <w:t>osoba wyznaczona przez Wykonawcę, upoważniona do kierowania robotami i do występowania w jego imieniu w sprawach realizacji kontraktu.</w:t>
      </w:r>
    </w:p>
    <w:p w:rsidR="00EA50E8" w:rsidRDefault="00EA50E8" w:rsidP="00EA50E8">
      <w:pPr>
        <w:autoSpaceDE w:val="0"/>
        <w:spacing w:after="0"/>
        <w:jc w:val="both"/>
        <w:rPr>
          <w:rFonts w:eastAsia="Arial"/>
          <w:sz w:val="20"/>
        </w:rPr>
      </w:pPr>
      <w:r>
        <w:rPr>
          <w:rFonts w:eastAsia="Arial"/>
          <w:b/>
          <w:sz w:val="20"/>
        </w:rPr>
        <w:t xml:space="preserve">Księga Obmiarów </w:t>
      </w:r>
      <w:r>
        <w:rPr>
          <w:rFonts w:eastAsia="Arial"/>
          <w:sz w:val="20"/>
        </w:rPr>
        <w:t>- akceptowany przez Inspektora zeszyt z ponumerowanymi stronami służący do wpisywania przez Wykonawcę obmiarów dokonywanych robót w formie wyliczeń, szkiców i ewentualnie dodatkowych załączników; wpisy w Księdze Obmiarów podlegają potwierdzeniu przez Inspektora.</w:t>
      </w:r>
    </w:p>
    <w:p w:rsidR="00EA50E8" w:rsidRDefault="00EA50E8" w:rsidP="00EA50E8">
      <w:pPr>
        <w:autoSpaceDE w:val="0"/>
        <w:spacing w:after="0"/>
        <w:jc w:val="both"/>
        <w:rPr>
          <w:rFonts w:eastAsia="Arial"/>
          <w:sz w:val="20"/>
        </w:rPr>
      </w:pPr>
      <w:r>
        <w:rPr>
          <w:rFonts w:eastAsia="Arial"/>
          <w:b/>
          <w:sz w:val="20"/>
        </w:rPr>
        <w:t xml:space="preserve">Materiały </w:t>
      </w:r>
      <w:r>
        <w:rPr>
          <w:rFonts w:eastAsia="Arial"/>
          <w:sz w:val="20"/>
        </w:rPr>
        <w:t>- wszelkie tworzywa niezbędne do wykonania robót, zgodne z przedmiarami  robót.</w:t>
      </w:r>
    </w:p>
    <w:p w:rsidR="00EA50E8" w:rsidRDefault="00EA50E8" w:rsidP="00EA50E8">
      <w:pPr>
        <w:autoSpaceDE w:val="0"/>
        <w:spacing w:after="0"/>
        <w:jc w:val="both"/>
        <w:rPr>
          <w:rFonts w:eastAsia="Arial"/>
          <w:sz w:val="20"/>
        </w:rPr>
      </w:pPr>
      <w:r>
        <w:rPr>
          <w:rFonts w:eastAsia="Arial"/>
          <w:b/>
          <w:sz w:val="20"/>
        </w:rPr>
        <w:t xml:space="preserve">Odpowiednia (bliska) zgodność </w:t>
      </w:r>
      <w:r>
        <w:rPr>
          <w:rFonts w:eastAsia="Arial"/>
          <w:sz w:val="20"/>
        </w:rPr>
        <w:t>- zgodność wykonywanych robót z dopuszczonymi tolerancjami, a jeśli przedział tolerancji nie został określony z przeciętnymi tolerancjami, przyjmowanymi zwyczajowo dla danego rodzaju robót budowlanych.</w:t>
      </w:r>
    </w:p>
    <w:p w:rsidR="00EA50E8" w:rsidRDefault="00EA50E8" w:rsidP="00EA50E8">
      <w:pPr>
        <w:autoSpaceDE w:val="0"/>
        <w:spacing w:after="0"/>
        <w:jc w:val="both"/>
        <w:rPr>
          <w:rFonts w:eastAsia="Arial"/>
          <w:sz w:val="20"/>
        </w:rPr>
      </w:pPr>
      <w:r>
        <w:rPr>
          <w:rFonts w:eastAsia="Arial"/>
          <w:b/>
          <w:sz w:val="20"/>
        </w:rPr>
        <w:t xml:space="preserve">Polecenie Inspektora </w:t>
      </w:r>
      <w:r>
        <w:rPr>
          <w:rFonts w:eastAsia="Arial"/>
          <w:sz w:val="20"/>
        </w:rPr>
        <w:t>- wszelkie polecenia przekazywane Wykonawcy przez Inspektora w formie pisemnej, dotyczące sposobu realizacji robót lub innych spraw związanych z prowadzeniem budowy</w:t>
      </w:r>
    </w:p>
    <w:p w:rsidR="00EA50E8" w:rsidRDefault="00EA50E8" w:rsidP="00EA50E8">
      <w:pPr>
        <w:autoSpaceDE w:val="0"/>
        <w:spacing w:after="0"/>
        <w:jc w:val="both"/>
        <w:rPr>
          <w:rFonts w:eastAsia="Arial"/>
          <w:sz w:val="20"/>
        </w:rPr>
      </w:pPr>
      <w:r>
        <w:rPr>
          <w:rFonts w:eastAsia="Arial"/>
          <w:b/>
          <w:sz w:val="20"/>
        </w:rPr>
        <w:t xml:space="preserve">Przedmiar robót </w:t>
      </w:r>
      <w:r>
        <w:rPr>
          <w:rFonts w:eastAsia="Arial"/>
          <w:sz w:val="20"/>
        </w:rPr>
        <w:t>- wykaz robót z podaniem ich ilości (przedmiar) w kolejności technologicznej ich wykonania.</w:t>
      </w:r>
    </w:p>
    <w:p w:rsidR="00EA50E8" w:rsidRDefault="00EA50E8" w:rsidP="00EA50E8">
      <w:pPr>
        <w:autoSpaceDE w:val="0"/>
        <w:spacing w:after="0"/>
        <w:jc w:val="both"/>
        <w:rPr>
          <w:rFonts w:eastAsia="Arial"/>
          <w:sz w:val="20"/>
        </w:rPr>
      </w:pPr>
      <w:r>
        <w:rPr>
          <w:rFonts w:eastAsia="Arial"/>
          <w:b/>
          <w:sz w:val="20"/>
        </w:rPr>
        <w:t xml:space="preserve">Przedsięwzięcie budowlane </w:t>
      </w:r>
      <w:r>
        <w:rPr>
          <w:rFonts w:eastAsia="Arial"/>
          <w:sz w:val="20"/>
        </w:rPr>
        <w:t>- kompleksowa realizacja nowego zadania budowlanego.</w:t>
      </w:r>
    </w:p>
    <w:p w:rsidR="00EA50E8" w:rsidRPr="00352873" w:rsidRDefault="00EA50E8" w:rsidP="00352873">
      <w:pPr>
        <w:autoSpaceDE w:val="0"/>
        <w:spacing w:after="0"/>
        <w:jc w:val="both"/>
        <w:rPr>
          <w:rFonts w:eastAsia="Arial"/>
          <w:sz w:val="20"/>
        </w:rPr>
      </w:pPr>
      <w:r>
        <w:rPr>
          <w:rFonts w:eastAsia="Arial"/>
          <w:b/>
          <w:sz w:val="20"/>
        </w:rPr>
        <w:t xml:space="preserve">Ślepy Kosztorys </w:t>
      </w:r>
      <w:r>
        <w:rPr>
          <w:rFonts w:eastAsia="Arial"/>
          <w:sz w:val="20"/>
        </w:rPr>
        <w:t>- wykaz robót z podaniem ich ilości (przedmiar) w kolejności</w:t>
      </w:r>
      <w:r w:rsidR="00352873">
        <w:rPr>
          <w:rFonts w:eastAsia="Arial"/>
          <w:sz w:val="20"/>
        </w:rPr>
        <w:t xml:space="preserve"> technologicznej ich wykonania.</w:t>
      </w:r>
    </w:p>
    <w:p w:rsidR="00EA50E8" w:rsidRDefault="00EA50E8" w:rsidP="00352873">
      <w:pPr>
        <w:autoSpaceDE w:val="0"/>
        <w:spacing w:before="240" w:after="0"/>
        <w:jc w:val="both"/>
        <w:rPr>
          <w:rFonts w:eastAsia="Arial"/>
          <w:b/>
          <w:sz w:val="20"/>
        </w:rPr>
      </w:pPr>
      <w:r>
        <w:rPr>
          <w:rFonts w:eastAsia="Arial"/>
          <w:b/>
          <w:sz w:val="20"/>
        </w:rPr>
        <w:t>Przyjęte oznaczenia i skróty</w:t>
      </w:r>
    </w:p>
    <w:p w:rsidR="00EA50E8" w:rsidRDefault="00EA50E8" w:rsidP="00EA50E8">
      <w:pPr>
        <w:autoSpaceDE w:val="0"/>
        <w:spacing w:after="0"/>
        <w:jc w:val="both"/>
        <w:rPr>
          <w:rFonts w:eastAsia="Arial"/>
          <w:sz w:val="20"/>
        </w:rPr>
      </w:pPr>
      <w:r>
        <w:rPr>
          <w:rFonts w:eastAsia="Arial"/>
          <w:sz w:val="20"/>
        </w:rPr>
        <w:t>PN - Polska Norma</w:t>
      </w:r>
    </w:p>
    <w:p w:rsidR="00EA50E8" w:rsidRDefault="00EA50E8" w:rsidP="00EA50E8">
      <w:pPr>
        <w:autoSpaceDE w:val="0"/>
        <w:spacing w:after="0"/>
        <w:jc w:val="both"/>
        <w:rPr>
          <w:rFonts w:eastAsia="Arial"/>
          <w:sz w:val="20"/>
        </w:rPr>
      </w:pPr>
      <w:r>
        <w:rPr>
          <w:rFonts w:eastAsia="Arial"/>
          <w:sz w:val="20"/>
        </w:rPr>
        <w:t>BN - Branżowa Norma</w:t>
      </w:r>
    </w:p>
    <w:p w:rsidR="00EA50E8" w:rsidRPr="00352873" w:rsidRDefault="00EA50E8" w:rsidP="00352873">
      <w:pPr>
        <w:autoSpaceDE w:val="0"/>
        <w:jc w:val="both"/>
        <w:rPr>
          <w:rFonts w:eastAsia="Arial"/>
          <w:sz w:val="20"/>
        </w:rPr>
      </w:pPr>
      <w:r>
        <w:rPr>
          <w:rFonts w:eastAsia="Arial"/>
          <w:sz w:val="20"/>
        </w:rPr>
        <w:t>OST - Ogólne Specyfikacje Technicz</w:t>
      </w:r>
      <w:r w:rsidR="00352873">
        <w:rPr>
          <w:rFonts w:eastAsia="Arial"/>
          <w:sz w:val="20"/>
        </w:rPr>
        <w:t>ne ST - Specyfikacje Techniczne</w:t>
      </w:r>
    </w:p>
    <w:p w:rsidR="00EA50E8" w:rsidRDefault="00EA50E8" w:rsidP="00352873">
      <w:pPr>
        <w:autoSpaceDE w:val="0"/>
        <w:spacing w:before="240" w:after="0"/>
        <w:jc w:val="both"/>
        <w:rPr>
          <w:rFonts w:eastAsia="Arial"/>
          <w:b/>
          <w:sz w:val="20"/>
        </w:rPr>
      </w:pPr>
      <w:r>
        <w:rPr>
          <w:rFonts w:eastAsia="Arial"/>
          <w:b/>
          <w:sz w:val="20"/>
        </w:rPr>
        <w:t>1.5. Ogólne wymagania dotyczące robót</w:t>
      </w:r>
    </w:p>
    <w:p w:rsidR="00591F74" w:rsidRDefault="00EA50E8" w:rsidP="00EA50E8">
      <w:pPr>
        <w:autoSpaceDE w:val="0"/>
        <w:jc w:val="both"/>
        <w:rPr>
          <w:rFonts w:eastAsia="Arial"/>
          <w:sz w:val="20"/>
        </w:rPr>
      </w:pPr>
      <w:r>
        <w:rPr>
          <w:rFonts w:eastAsia="Arial"/>
          <w:sz w:val="20"/>
        </w:rPr>
        <w:t xml:space="preserve">Wykonawca jest odpowiedzialny za jakość wykonania robót oraz za ich zgodność z przedmiarami </w:t>
      </w:r>
      <w:r w:rsidR="00352873">
        <w:rPr>
          <w:rFonts w:eastAsia="Arial"/>
          <w:sz w:val="20"/>
        </w:rPr>
        <w:t xml:space="preserve"> robót i </w:t>
      </w:r>
      <w:r>
        <w:rPr>
          <w:rFonts w:eastAsia="Arial"/>
          <w:sz w:val="20"/>
        </w:rPr>
        <w:t>poleceniami Inwestora.</w:t>
      </w:r>
    </w:p>
    <w:p w:rsidR="00ED34EB" w:rsidRPr="00EA50E8" w:rsidRDefault="00ED34EB" w:rsidP="00EA50E8">
      <w:pPr>
        <w:autoSpaceDE w:val="0"/>
        <w:jc w:val="both"/>
        <w:rPr>
          <w:rFonts w:eastAsia="Arial"/>
          <w:sz w:val="20"/>
        </w:rPr>
      </w:pPr>
    </w:p>
    <w:p w:rsidR="00EA50E8" w:rsidRDefault="00EA50E8" w:rsidP="00352873">
      <w:pPr>
        <w:autoSpaceDE w:val="0"/>
        <w:spacing w:before="240" w:after="120"/>
        <w:jc w:val="both"/>
        <w:rPr>
          <w:rFonts w:eastAsia="Arial"/>
          <w:b/>
          <w:sz w:val="20"/>
        </w:rPr>
      </w:pPr>
      <w:r>
        <w:rPr>
          <w:rFonts w:eastAsia="Arial"/>
          <w:b/>
          <w:sz w:val="20"/>
        </w:rPr>
        <w:t>1.5.1. Przekazanie terenu budowy</w:t>
      </w:r>
    </w:p>
    <w:p w:rsidR="00EA50E8" w:rsidRDefault="00EA50E8" w:rsidP="00EA50E8">
      <w:pPr>
        <w:autoSpaceDE w:val="0"/>
        <w:spacing w:after="0"/>
        <w:jc w:val="both"/>
        <w:rPr>
          <w:rFonts w:eastAsia="Arial"/>
          <w:sz w:val="20"/>
        </w:rPr>
      </w:pPr>
      <w:r>
        <w:rPr>
          <w:rFonts w:eastAsia="Arial"/>
          <w:sz w:val="20"/>
        </w:rPr>
        <w:t>Zamawiający w terminie określonym w dokumentach umowy przekaże Wykonawcy Teren Budowy wraz ze wszystkimi wymaganymi uzgodnieniami prawnymi i administracyjnymi, Księgę Obmiarów oraz komplet ST.</w:t>
      </w:r>
    </w:p>
    <w:p w:rsidR="00EA50E8" w:rsidRPr="00352873" w:rsidRDefault="00EA50E8" w:rsidP="00352873">
      <w:pPr>
        <w:autoSpaceDE w:val="0"/>
        <w:spacing w:after="0"/>
        <w:jc w:val="both"/>
        <w:rPr>
          <w:rFonts w:eastAsia="Arial"/>
          <w:sz w:val="20"/>
        </w:rPr>
      </w:pPr>
      <w:r>
        <w:rPr>
          <w:rFonts w:eastAsia="Arial"/>
          <w:sz w:val="20"/>
        </w:rPr>
        <w:t>Na wykonawcy spoczywa odpowiedzi</w:t>
      </w:r>
      <w:r w:rsidR="00352873">
        <w:rPr>
          <w:rFonts w:eastAsia="Arial"/>
          <w:sz w:val="20"/>
        </w:rPr>
        <w:t>alność za ochronę placu budowy.</w:t>
      </w:r>
    </w:p>
    <w:p w:rsidR="00EA50E8" w:rsidRDefault="005170CF" w:rsidP="00352873">
      <w:pPr>
        <w:autoSpaceDE w:val="0"/>
        <w:spacing w:before="240" w:after="0"/>
        <w:jc w:val="both"/>
        <w:rPr>
          <w:rFonts w:eastAsia="Arial"/>
          <w:b/>
          <w:sz w:val="20"/>
        </w:rPr>
      </w:pPr>
      <w:r>
        <w:rPr>
          <w:rFonts w:eastAsia="Arial"/>
          <w:b/>
          <w:sz w:val="20"/>
        </w:rPr>
        <w:t>1.5.2</w:t>
      </w:r>
      <w:r w:rsidR="00EA50E8">
        <w:rPr>
          <w:rFonts w:eastAsia="Arial"/>
          <w:b/>
          <w:sz w:val="20"/>
        </w:rPr>
        <w:t>. Zgodność robót z przedmiarami  robót i ST</w:t>
      </w:r>
    </w:p>
    <w:p w:rsidR="00EA50E8" w:rsidRDefault="00EA50E8" w:rsidP="00EA50E8">
      <w:pPr>
        <w:autoSpaceDE w:val="0"/>
        <w:spacing w:after="0"/>
        <w:jc w:val="both"/>
        <w:rPr>
          <w:rFonts w:eastAsia="Arial"/>
          <w:sz w:val="20"/>
        </w:rPr>
      </w:pPr>
      <w:r>
        <w:rPr>
          <w:rFonts w:eastAsia="Arial"/>
          <w:sz w:val="20"/>
        </w:rPr>
        <w:t>Przedmiary  robót, Specyfikacje Techniczne oraz dodatkowe dokumenty przekazane przez Inwestora Wykonawcy stanowią część Kontraktu, a wymagania wyszczególnione w choćby jednym z nich są obowiązujące dla Wykonawcy tak jakby zawarte były w całej dokumentacji.</w:t>
      </w:r>
    </w:p>
    <w:p w:rsidR="00EA50E8" w:rsidRDefault="00EA50E8" w:rsidP="00EA50E8">
      <w:pPr>
        <w:autoSpaceDE w:val="0"/>
        <w:spacing w:after="0"/>
        <w:jc w:val="both"/>
        <w:rPr>
          <w:rFonts w:eastAsia="Arial"/>
          <w:sz w:val="20"/>
        </w:rPr>
      </w:pPr>
      <w:r>
        <w:rPr>
          <w:rFonts w:eastAsia="Arial"/>
          <w:sz w:val="20"/>
        </w:rPr>
        <w:t>W przypadku rozbieżności w ustaleniach poszczególnych dokumentów obowiązuje następująca kolejność ich ważności:</w:t>
      </w:r>
    </w:p>
    <w:p w:rsidR="00EA50E8" w:rsidRDefault="00EA50E8" w:rsidP="00EA50E8">
      <w:pPr>
        <w:autoSpaceDE w:val="0"/>
        <w:spacing w:after="0"/>
        <w:jc w:val="both"/>
        <w:rPr>
          <w:rFonts w:eastAsia="Arial"/>
          <w:sz w:val="20"/>
        </w:rPr>
      </w:pPr>
      <w:r>
        <w:rPr>
          <w:rFonts w:eastAsia="Arial"/>
          <w:sz w:val="20"/>
        </w:rPr>
        <w:t>1) przedmiary  robót,</w:t>
      </w:r>
    </w:p>
    <w:p w:rsidR="00EA50E8" w:rsidRDefault="006F625E" w:rsidP="00EA50E8">
      <w:pPr>
        <w:autoSpaceDE w:val="0"/>
        <w:spacing w:after="0"/>
        <w:jc w:val="both"/>
        <w:rPr>
          <w:rFonts w:eastAsia="Arial"/>
          <w:sz w:val="20"/>
        </w:rPr>
      </w:pPr>
      <w:r>
        <w:rPr>
          <w:rFonts w:eastAsia="Arial"/>
          <w:sz w:val="20"/>
        </w:rPr>
        <w:t>2) Specyfikacje</w:t>
      </w:r>
      <w:r w:rsidR="00EA50E8">
        <w:rPr>
          <w:rFonts w:eastAsia="Arial"/>
          <w:sz w:val="20"/>
        </w:rPr>
        <w:t xml:space="preserve"> Tech</w:t>
      </w:r>
      <w:r>
        <w:rPr>
          <w:rFonts w:eastAsia="Arial"/>
          <w:sz w:val="20"/>
        </w:rPr>
        <w:t>niczne</w:t>
      </w:r>
      <w:r w:rsidR="00EA50E8">
        <w:rPr>
          <w:rFonts w:eastAsia="Arial"/>
          <w:sz w:val="20"/>
        </w:rPr>
        <w:t>.</w:t>
      </w:r>
    </w:p>
    <w:p w:rsidR="00EA50E8" w:rsidRDefault="00EA50E8" w:rsidP="00EA50E8">
      <w:pPr>
        <w:autoSpaceDE w:val="0"/>
        <w:spacing w:after="0"/>
        <w:jc w:val="both"/>
        <w:rPr>
          <w:rFonts w:eastAsia="Arial"/>
          <w:sz w:val="12"/>
          <w:szCs w:val="12"/>
        </w:rPr>
      </w:pPr>
    </w:p>
    <w:p w:rsidR="00EA50E8" w:rsidRDefault="00EA50E8" w:rsidP="00EA50E8">
      <w:pPr>
        <w:autoSpaceDE w:val="0"/>
        <w:spacing w:after="0"/>
        <w:jc w:val="both"/>
        <w:rPr>
          <w:rFonts w:eastAsia="Arial"/>
          <w:sz w:val="20"/>
        </w:rPr>
      </w:pPr>
      <w:r>
        <w:rPr>
          <w:rFonts w:eastAsia="Arial"/>
          <w:sz w:val="20"/>
        </w:rPr>
        <w:t xml:space="preserve">Wykonawca nie może wykorzystywać błędów lub </w:t>
      </w:r>
      <w:proofErr w:type="spellStart"/>
      <w:r>
        <w:rPr>
          <w:rFonts w:eastAsia="Arial"/>
          <w:sz w:val="20"/>
        </w:rPr>
        <w:t>opuszczeń</w:t>
      </w:r>
      <w:proofErr w:type="spellEnd"/>
      <w:r>
        <w:rPr>
          <w:rFonts w:eastAsia="Arial"/>
          <w:sz w:val="20"/>
        </w:rPr>
        <w:t xml:space="preserve"> w Dokumentach Kontraktowych, a o ich wykryciu winien natychmiast powiadomić Inwestora, który dokona odpowiednich zmian lub poprawek.</w:t>
      </w:r>
    </w:p>
    <w:p w:rsidR="00EA50E8" w:rsidRDefault="00EA50E8" w:rsidP="00EA50E8">
      <w:pPr>
        <w:autoSpaceDE w:val="0"/>
        <w:spacing w:after="0"/>
        <w:jc w:val="both"/>
        <w:rPr>
          <w:rFonts w:eastAsia="Arial"/>
          <w:sz w:val="20"/>
        </w:rPr>
      </w:pPr>
      <w:r>
        <w:rPr>
          <w:rFonts w:eastAsia="Arial"/>
          <w:sz w:val="20"/>
        </w:rPr>
        <w:t>Wszystkie wykonane roboty i dostarczone materiały będą zgodne z przedmiarami i ST.</w:t>
      </w:r>
    </w:p>
    <w:p w:rsidR="00EA50E8" w:rsidRDefault="00EA50E8" w:rsidP="00EA50E8">
      <w:pPr>
        <w:autoSpaceDE w:val="0"/>
        <w:spacing w:after="0"/>
        <w:jc w:val="both"/>
        <w:rPr>
          <w:rFonts w:eastAsia="Arial"/>
          <w:sz w:val="20"/>
        </w:rPr>
      </w:pPr>
      <w:r>
        <w:rPr>
          <w:rFonts w:eastAsia="Arial"/>
          <w:sz w:val="20"/>
        </w:rPr>
        <w:t>Dane określone w przedmiarach  robót i w ST będą uważane za wartości docelowe, od których dopuszczalne są odchylenia w ramach określonego przedziału tolerancji.</w:t>
      </w:r>
    </w:p>
    <w:p w:rsidR="00EA50E8" w:rsidRDefault="00EA50E8" w:rsidP="00EA50E8">
      <w:pPr>
        <w:autoSpaceDE w:val="0"/>
        <w:spacing w:after="0"/>
        <w:jc w:val="both"/>
        <w:rPr>
          <w:rFonts w:eastAsia="Arial"/>
          <w:sz w:val="20"/>
        </w:rPr>
      </w:pPr>
      <w:r>
        <w:rPr>
          <w:rFonts w:eastAsia="Arial"/>
          <w:sz w:val="20"/>
        </w:rPr>
        <w:t>Cechy materiałów i elementów budowli muszą być jednorodne i wykazywać bliską zgodność z określonymi</w:t>
      </w:r>
    </w:p>
    <w:p w:rsidR="00EA50E8" w:rsidRDefault="00EA50E8" w:rsidP="00EA50E8">
      <w:pPr>
        <w:autoSpaceDE w:val="0"/>
        <w:spacing w:after="0"/>
        <w:jc w:val="both"/>
        <w:rPr>
          <w:rFonts w:eastAsia="Arial"/>
          <w:sz w:val="20"/>
        </w:rPr>
      </w:pPr>
      <w:r>
        <w:rPr>
          <w:rFonts w:eastAsia="Arial"/>
          <w:sz w:val="20"/>
        </w:rPr>
        <w:t xml:space="preserve">wymaganiami, a rozrzuty tych cech nie mogą przekraczać dopuszczalnego przedziału tolerancji. </w:t>
      </w:r>
    </w:p>
    <w:p w:rsidR="00EA50E8" w:rsidRPr="00352873" w:rsidRDefault="00EA50E8" w:rsidP="00352873">
      <w:pPr>
        <w:autoSpaceDE w:val="0"/>
        <w:spacing w:after="0"/>
        <w:jc w:val="both"/>
        <w:rPr>
          <w:rFonts w:eastAsia="Arial"/>
          <w:sz w:val="20"/>
        </w:rPr>
      </w:pPr>
      <w:r>
        <w:rPr>
          <w:rFonts w:eastAsia="Arial"/>
          <w:sz w:val="20"/>
        </w:rPr>
        <w:t>W przypadku, gdy materiały lub roboty nie będą w pełni zgodne z przedmiarami  robót lub ST i wpłynie to na niezadowalającą jakość elementu budowli, to takie materiały będą niezwłocznie zastąpione innymi, a robot</w:t>
      </w:r>
      <w:r w:rsidR="00352873">
        <w:rPr>
          <w:rFonts w:eastAsia="Arial"/>
          <w:sz w:val="20"/>
        </w:rPr>
        <w:t>y rozebrane na koszt Wykonawcy.</w:t>
      </w:r>
    </w:p>
    <w:p w:rsidR="00EA50E8" w:rsidRDefault="005170CF" w:rsidP="00352873">
      <w:pPr>
        <w:autoSpaceDE w:val="0"/>
        <w:spacing w:before="240" w:after="0"/>
        <w:jc w:val="both"/>
        <w:rPr>
          <w:rFonts w:eastAsia="Arial"/>
          <w:b/>
          <w:sz w:val="20"/>
        </w:rPr>
      </w:pPr>
      <w:r>
        <w:rPr>
          <w:rFonts w:eastAsia="Arial"/>
          <w:b/>
          <w:sz w:val="20"/>
        </w:rPr>
        <w:t>1.5.3</w:t>
      </w:r>
      <w:r w:rsidR="00EA50E8">
        <w:rPr>
          <w:rFonts w:eastAsia="Arial"/>
          <w:b/>
          <w:sz w:val="20"/>
        </w:rPr>
        <w:t>. Informacja o terenie budowy</w:t>
      </w:r>
    </w:p>
    <w:p w:rsidR="00EA50E8" w:rsidRPr="00352873" w:rsidRDefault="00EA50E8" w:rsidP="00352873">
      <w:pPr>
        <w:autoSpaceDE w:val="0"/>
        <w:jc w:val="both"/>
        <w:rPr>
          <w:rFonts w:eastAsia="Arial"/>
          <w:sz w:val="20"/>
        </w:rPr>
      </w:pPr>
      <w:r>
        <w:rPr>
          <w:rFonts w:eastAsia="Arial"/>
          <w:sz w:val="20"/>
        </w:rPr>
        <w:t>Teren budowy jest własnością Gminy Chorzów. Teren posiada z</w:t>
      </w:r>
      <w:r w:rsidR="00352873">
        <w:rPr>
          <w:rFonts w:eastAsia="Arial"/>
          <w:sz w:val="20"/>
        </w:rPr>
        <w:t>agospodarowanie wokół budynku, w związku z </w:t>
      </w:r>
      <w:r>
        <w:rPr>
          <w:rFonts w:eastAsia="Arial"/>
          <w:sz w:val="20"/>
        </w:rPr>
        <w:t>tym Wykonawca ma obowiązek tak zorganizować roboty, aby nie dopuścić do dewastacji. Wszelkie uszkodzenia nawierzchni lub elementów zagospodarowania Wykonawca usunie na własny koszt. Jeżeli wystąpi sytuacja, która będzie kolidowała z robotami należy uzgodnić ją z In</w:t>
      </w:r>
      <w:r w:rsidR="00352873">
        <w:rPr>
          <w:rFonts w:eastAsia="Arial"/>
          <w:sz w:val="20"/>
        </w:rPr>
        <w:t>spektorem Nadzoru i Inwestorem.</w:t>
      </w:r>
    </w:p>
    <w:p w:rsidR="00EA50E8" w:rsidRDefault="005170CF" w:rsidP="00EA50E8">
      <w:pPr>
        <w:autoSpaceDE w:val="0"/>
        <w:jc w:val="both"/>
        <w:rPr>
          <w:rFonts w:eastAsia="Arial"/>
          <w:b/>
          <w:sz w:val="20"/>
        </w:rPr>
      </w:pPr>
      <w:r>
        <w:rPr>
          <w:rFonts w:eastAsia="Arial"/>
          <w:b/>
          <w:sz w:val="20"/>
        </w:rPr>
        <w:t>1.5.4</w:t>
      </w:r>
      <w:r w:rsidR="00EA50E8">
        <w:rPr>
          <w:rFonts w:eastAsia="Arial"/>
          <w:b/>
          <w:sz w:val="20"/>
        </w:rPr>
        <w:t>. Ochrona środowiska w czasie wykonywania robót</w:t>
      </w:r>
    </w:p>
    <w:p w:rsidR="00EA50E8" w:rsidRDefault="00EA50E8" w:rsidP="00EA50E8">
      <w:pPr>
        <w:autoSpaceDE w:val="0"/>
        <w:spacing w:after="0"/>
        <w:jc w:val="both"/>
        <w:rPr>
          <w:rFonts w:eastAsia="Arial"/>
          <w:sz w:val="20"/>
        </w:rPr>
      </w:pPr>
      <w:r>
        <w:rPr>
          <w:rFonts w:eastAsia="Arial"/>
          <w:sz w:val="20"/>
        </w:rPr>
        <w:t>Wykonawca ma obowiązek znać i stosować w czasie prowadzenia robót wszelkie przepisy dotyczące ochrony środowiska naturalnego. W okresie trwania budowy i wykończania robót Wykonawca będzie:</w:t>
      </w:r>
    </w:p>
    <w:p w:rsidR="00EA50E8" w:rsidRDefault="00EA50E8" w:rsidP="00EA50E8">
      <w:pPr>
        <w:autoSpaceDE w:val="0"/>
        <w:spacing w:after="0"/>
        <w:jc w:val="both"/>
        <w:rPr>
          <w:rFonts w:eastAsia="Arial"/>
          <w:sz w:val="20"/>
        </w:rPr>
      </w:pPr>
      <w:r>
        <w:rPr>
          <w:rFonts w:eastAsia="Arial"/>
          <w:sz w:val="20"/>
        </w:rPr>
        <w:t>-  podejmować wszelkie uzasadnione kroki mające na celu stosowanie się do przepisów i norm dotyczących</w:t>
      </w:r>
    </w:p>
    <w:p w:rsidR="00EA50E8" w:rsidRDefault="00EA50E8" w:rsidP="00EA50E8">
      <w:pPr>
        <w:autoSpaceDE w:val="0"/>
        <w:spacing w:after="0"/>
        <w:jc w:val="both"/>
        <w:rPr>
          <w:rFonts w:eastAsia="Arial"/>
          <w:sz w:val="20"/>
        </w:rPr>
      </w:pPr>
      <w:r>
        <w:rPr>
          <w:rFonts w:eastAsia="Arial"/>
          <w:sz w:val="20"/>
        </w:rPr>
        <w:t>ochrony środowiska na terenie i wokół Terenu Budowy oraz będzie unikać uszkodzeń lub ciągliwości dla osób lub własności społecznej i innych, a wynikających ze skażenia, hałasu l</w:t>
      </w:r>
      <w:r w:rsidR="00352873">
        <w:rPr>
          <w:rFonts w:eastAsia="Arial"/>
          <w:sz w:val="20"/>
        </w:rPr>
        <w:t>ub innych przyczyn powstałych w </w:t>
      </w:r>
      <w:r>
        <w:rPr>
          <w:rFonts w:eastAsia="Arial"/>
          <w:sz w:val="20"/>
        </w:rPr>
        <w:t>następstwie jego sposobu działania.</w:t>
      </w:r>
    </w:p>
    <w:p w:rsidR="00EA50E8" w:rsidRDefault="00EA50E8" w:rsidP="00EA50E8">
      <w:pPr>
        <w:autoSpaceDE w:val="0"/>
        <w:spacing w:after="0"/>
        <w:rPr>
          <w:rFonts w:eastAsia="Arial"/>
          <w:sz w:val="20"/>
        </w:rPr>
      </w:pPr>
      <w:r>
        <w:rPr>
          <w:rFonts w:eastAsia="Arial"/>
          <w:sz w:val="20"/>
        </w:rPr>
        <w:t>Stosując się do tych wymagań będzie miał szczególny wpływ na:</w:t>
      </w:r>
    </w:p>
    <w:p w:rsidR="00EA50E8" w:rsidRDefault="00EA50E8" w:rsidP="00EA50E8">
      <w:pPr>
        <w:autoSpaceDE w:val="0"/>
        <w:spacing w:after="0"/>
        <w:rPr>
          <w:rFonts w:eastAsia="Arial"/>
          <w:sz w:val="20"/>
        </w:rPr>
      </w:pPr>
      <w:r>
        <w:rPr>
          <w:rFonts w:eastAsia="Arial"/>
          <w:sz w:val="20"/>
        </w:rPr>
        <w:t>a) lokalizację baz, magazynów, składowisk i dróg dojazdowych.</w:t>
      </w:r>
    </w:p>
    <w:p w:rsidR="00EA50E8" w:rsidRDefault="00EA50E8" w:rsidP="00EA50E8">
      <w:pPr>
        <w:autoSpaceDE w:val="0"/>
        <w:spacing w:after="0"/>
        <w:rPr>
          <w:rFonts w:eastAsia="Arial"/>
          <w:sz w:val="20"/>
        </w:rPr>
      </w:pPr>
      <w:r>
        <w:rPr>
          <w:rFonts w:eastAsia="Arial"/>
          <w:sz w:val="20"/>
        </w:rPr>
        <w:t>b) środki ostrożności i zabezpieczenia przed:</w:t>
      </w:r>
    </w:p>
    <w:p w:rsidR="00EA50E8" w:rsidRDefault="00352873" w:rsidP="00EA50E8">
      <w:pPr>
        <w:autoSpaceDE w:val="0"/>
        <w:spacing w:after="0"/>
        <w:rPr>
          <w:rFonts w:eastAsia="Arial"/>
          <w:sz w:val="20"/>
        </w:rPr>
      </w:pPr>
      <w:r>
        <w:rPr>
          <w:rFonts w:eastAsia="Symbol"/>
          <w:sz w:val="20"/>
        </w:rPr>
        <w:t>-</w:t>
      </w:r>
      <w:r w:rsidR="00EA50E8">
        <w:rPr>
          <w:rFonts w:eastAsia="Arial"/>
          <w:sz w:val="20"/>
        </w:rPr>
        <w:t>zanieczyszczeniem zbiorników i cieków wodnych pyłami lub substancjami toksycznymi,</w:t>
      </w:r>
    </w:p>
    <w:p w:rsidR="00EA50E8" w:rsidRDefault="00352873" w:rsidP="00EA50E8">
      <w:pPr>
        <w:autoSpaceDE w:val="0"/>
        <w:spacing w:after="0"/>
        <w:rPr>
          <w:rFonts w:eastAsia="Arial"/>
          <w:sz w:val="20"/>
        </w:rPr>
      </w:pPr>
      <w:r>
        <w:rPr>
          <w:rFonts w:eastAsia="Arial"/>
          <w:sz w:val="20"/>
        </w:rPr>
        <w:t>-</w:t>
      </w:r>
      <w:r w:rsidR="00EA50E8">
        <w:rPr>
          <w:rFonts w:eastAsia="Arial"/>
          <w:sz w:val="20"/>
        </w:rPr>
        <w:t>zanieczyszczeniem powietrza pyłami i gazami,</w:t>
      </w:r>
    </w:p>
    <w:p w:rsidR="00352873" w:rsidRPr="00352873" w:rsidRDefault="00352873" w:rsidP="00352873">
      <w:pPr>
        <w:autoSpaceDE w:val="0"/>
        <w:spacing w:after="0"/>
        <w:rPr>
          <w:rFonts w:eastAsia="Arial"/>
          <w:sz w:val="20"/>
        </w:rPr>
      </w:pPr>
      <w:r>
        <w:rPr>
          <w:rFonts w:eastAsia="Symbol"/>
          <w:sz w:val="20"/>
        </w:rPr>
        <w:t>-</w:t>
      </w:r>
      <w:r w:rsidR="00EA50E8">
        <w:rPr>
          <w:rFonts w:eastAsia="Symbol"/>
          <w:sz w:val="20"/>
        </w:rPr>
        <w:t>możliwością</w:t>
      </w:r>
      <w:r>
        <w:rPr>
          <w:rFonts w:eastAsia="Arial"/>
          <w:sz w:val="20"/>
        </w:rPr>
        <w:t xml:space="preserve"> powstania pożaru</w:t>
      </w:r>
    </w:p>
    <w:p w:rsidR="00EA50E8" w:rsidRDefault="005170CF" w:rsidP="00352873">
      <w:pPr>
        <w:autoSpaceDE w:val="0"/>
        <w:spacing w:before="240" w:after="0"/>
        <w:rPr>
          <w:rFonts w:eastAsia="Arial"/>
          <w:b/>
          <w:sz w:val="20"/>
        </w:rPr>
      </w:pPr>
      <w:r>
        <w:rPr>
          <w:rFonts w:eastAsia="Arial"/>
          <w:b/>
          <w:sz w:val="20"/>
        </w:rPr>
        <w:t>1.5.5</w:t>
      </w:r>
      <w:r w:rsidR="00EA50E8">
        <w:rPr>
          <w:rFonts w:eastAsia="Arial"/>
          <w:b/>
          <w:sz w:val="20"/>
        </w:rPr>
        <w:t>. Ochrona przeciwpożarowa</w:t>
      </w:r>
    </w:p>
    <w:p w:rsidR="00EA50E8" w:rsidRDefault="00EA50E8" w:rsidP="00352873">
      <w:pPr>
        <w:autoSpaceDE w:val="0"/>
        <w:jc w:val="both"/>
        <w:rPr>
          <w:rFonts w:eastAsia="Arial"/>
          <w:sz w:val="20"/>
        </w:rPr>
      </w:pPr>
      <w:r>
        <w:rPr>
          <w:rFonts w:eastAsia="Arial"/>
          <w:sz w:val="20"/>
        </w:rPr>
        <w:t>Wykonawca będzie przestrzegać przepisów ochrony przeciwpożarowej Wykonawca będzie utrzymywać sprawny sprzęt przeciwpożarowy, wymagany przez odpowiednie przepisy, na terenie budowy w pomieszczeniach biurowych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w:t>
      </w:r>
      <w:r w:rsidR="00352873">
        <w:rPr>
          <w:rFonts w:eastAsia="Arial"/>
          <w:sz w:val="20"/>
        </w:rPr>
        <w:t>t albo przez personel Wykonawcy</w:t>
      </w:r>
    </w:p>
    <w:p w:rsidR="005170CF" w:rsidRPr="00352873" w:rsidRDefault="005170CF" w:rsidP="00352873">
      <w:pPr>
        <w:autoSpaceDE w:val="0"/>
        <w:jc w:val="both"/>
        <w:rPr>
          <w:rFonts w:eastAsia="Arial"/>
          <w:sz w:val="20"/>
        </w:rPr>
      </w:pPr>
    </w:p>
    <w:p w:rsidR="00EA50E8" w:rsidRDefault="005170CF" w:rsidP="00352873">
      <w:pPr>
        <w:autoSpaceDE w:val="0"/>
        <w:spacing w:before="240" w:after="0"/>
        <w:rPr>
          <w:rFonts w:eastAsia="Arial"/>
          <w:b/>
          <w:sz w:val="20"/>
        </w:rPr>
      </w:pPr>
      <w:r>
        <w:rPr>
          <w:rFonts w:eastAsia="Arial"/>
          <w:b/>
          <w:sz w:val="20"/>
        </w:rPr>
        <w:t>1.5.6</w:t>
      </w:r>
      <w:r w:rsidR="00EA50E8">
        <w:rPr>
          <w:rFonts w:eastAsia="Arial"/>
          <w:b/>
          <w:sz w:val="20"/>
        </w:rPr>
        <w:t>. Ochrona własności publicznej i prywatnej</w:t>
      </w:r>
    </w:p>
    <w:p w:rsidR="00EA50E8" w:rsidRDefault="00EA50E8" w:rsidP="00EA50E8">
      <w:pPr>
        <w:autoSpaceDE w:val="0"/>
        <w:jc w:val="both"/>
        <w:rPr>
          <w:rFonts w:eastAsia="Arial"/>
          <w:sz w:val="20"/>
        </w:rPr>
      </w:pPr>
      <w:r>
        <w:rPr>
          <w:rFonts w:eastAsia="Arial"/>
          <w:sz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w:t>
      </w:r>
      <w:r w:rsidR="00352873">
        <w:rPr>
          <w:rFonts w:eastAsia="Arial"/>
          <w:sz w:val="20"/>
        </w:rPr>
        <w:t xml:space="preserve">iem tych instalacji i urządzeń </w:t>
      </w:r>
      <w:r>
        <w:rPr>
          <w:rFonts w:eastAsia="Arial"/>
          <w:sz w:val="20"/>
        </w:rPr>
        <w:t>w czasie trwania budowy, Wykonawca zobowiązany jest powiadomić o fakcie przypadkowego uszkodzenia tych instalacji Inspektora i zainteresowane władze oraz będzie z nimi współpracował dostarczając wszelkiej pomocy potrzebnej przy dokonywaniu napraw.</w:t>
      </w:r>
    </w:p>
    <w:p w:rsidR="00EA50E8" w:rsidRPr="00352873" w:rsidRDefault="00EA50E8" w:rsidP="00352873">
      <w:pPr>
        <w:autoSpaceDE w:val="0"/>
        <w:jc w:val="both"/>
        <w:rPr>
          <w:rFonts w:eastAsia="Arial"/>
          <w:sz w:val="20"/>
        </w:rPr>
      </w:pPr>
      <w:r>
        <w:rPr>
          <w:rFonts w:eastAsia="Arial"/>
          <w:sz w:val="20"/>
        </w:rPr>
        <w:t>Wykonawca będzie odpowiadać za wszelkie spowodowane przez jego działania uszkodzenia instalacji na powierzchni ziemi i urządzeń podziemnych wykazanych w dokumentach dostar</w:t>
      </w:r>
      <w:r w:rsidR="00352873">
        <w:rPr>
          <w:rFonts w:eastAsia="Arial"/>
          <w:sz w:val="20"/>
        </w:rPr>
        <w:t>czonych mu przez Zamawiającego.</w:t>
      </w:r>
    </w:p>
    <w:p w:rsidR="00EA50E8" w:rsidRDefault="00EA50E8" w:rsidP="00352873">
      <w:pPr>
        <w:autoSpaceDE w:val="0"/>
        <w:spacing w:before="240" w:after="0"/>
        <w:rPr>
          <w:rFonts w:eastAsia="Arial"/>
          <w:b/>
          <w:sz w:val="20"/>
        </w:rPr>
      </w:pPr>
      <w:r>
        <w:rPr>
          <w:rFonts w:eastAsia="Arial"/>
          <w:b/>
          <w:sz w:val="20"/>
        </w:rPr>
        <w:t>1.5.</w:t>
      </w:r>
      <w:r w:rsidR="005170CF">
        <w:rPr>
          <w:rFonts w:eastAsia="Arial"/>
          <w:b/>
          <w:sz w:val="20"/>
        </w:rPr>
        <w:t>7</w:t>
      </w:r>
      <w:r>
        <w:rPr>
          <w:rFonts w:eastAsia="Arial"/>
          <w:b/>
          <w:sz w:val="20"/>
        </w:rPr>
        <w:t>. Bezpieczeństwo i higiena pracy</w:t>
      </w:r>
    </w:p>
    <w:p w:rsidR="00EA50E8" w:rsidRDefault="00EA50E8" w:rsidP="00EA50E8">
      <w:pPr>
        <w:autoSpaceDE w:val="0"/>
        <w:jc w:val="both"/>
        <w:rPr>
          <w:rFonts w:eastAsia="Arial"/>
          <w:sz w:val="20"/>
        </w:rPr>
      </w:pPr>
      <w:r>
        <w:rPr>
          <w:rFonts w:eastAsia="Arial"/>
          <w:sz w:val="20"/>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EA50E8" w:rsidRPr="00352873" w:rsidRDefault="00EA50E8" w:rsidP="00352873">
      <w:pPr>
        <w:autoSpaceDE w:val="0"/>
        <w:jc w:val="both"/>
        <w:rPr>
          <w:rFonts w:eastAsia="Arial"/>
          <w:sz w:val="20"/>
        </w:rPr>
      </w:pPr>
      <w:r>
        <w:rPr>
          <w:rFonts w:eastAsia="Arial"/>
          <w:sz w:val="20"/>
        </w:rPr>
        <w:t>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w:t>
      </w:r>
      <w:r w:rsidR="00352873">
        <w:rPr>
          <w:rFonts w:eastAsia="Arial"/>
          <w:sz w:val="20"/>
        </w:rPr>
        <w:t>zględnione w cenie kontraktowej</w:t>
      </w:r>
    </w:p>
    <w:p w:rsidR="00EA50E8" w:rsidRDefault="005170CF" w:rsidP="00352873">
      <w:pPr>
        <w:autoSpaceDE w:val="0"/>
        <w:spacing w:before="240" w:after="0"/>
        <w:rPr>
          <w:rFonts w:eastAsia="Arial"/>
          <w:b/>
          <w:sz w:val="20"/>
        </w:rPr>
      </w:pPr>
      <w:r>
        <w:rPr>
          <w:rFonts w:eastAsia="Arial"/>
          <w:b/>
          <w:sz w:val="20"/>
        </w:rPr>
        <w:t>1.5.8</w:t>
      </w:r>
      <w:r w:rsidR="00EA50E8">
        <w:rPr>
          <w:rFonts w:eastAsia="Arial"/>
          <w:b/>
          <w:sz w:val="20"/>
        </w:rPr>
        <w:t>. Ochrona i utrzymanie robót</w:t>
      </w:r>
    </w:p>
    <w:p w:rsidR="00EA50E8" w:rsidRPr="00352873" w:rsidRDefault="00EA50E8" w:rsidP="00352873">
      <w:pPr>
        <w:autoSpaceDE w:val="0"/>
        <w:jc w:val="both"/>
        <w:rPr>
          <w:rFonts w:eastAsia="Arial"/>
          <w:sz w:val="20"/>
        </w:rPr>
      </w:pPr>
      <w:r>
        <w:rPr>
          <w:rFonts w:eastAsia="Arial"/>
          <w:sz w:val="20"/>
        </w:rPr>
        <w:t>Wykonawca będzie odpowiedzialny za ochronę robót i za wszelkie materiały i</w:t>
      </w:r>
      <w:r w:rsidR="00352873">
        <w:rPr>
          <w:rFonts w:eastAsia="Arial"/>
          <w:sz w:val="20"/>
        </w:rPr>
        <w:t xml:space="preserve"> urządzenia używane do robót od </w:t>
      </w:r>
      <w:r>
        <w:rPr>
          <w:rFonts w:eastAsia="Arial"/>
          <w:sz w:val="20"/>
        </w:rPr>
        <w:t>daty rozpoczęcia do daty wydania potwierdzenia zakończenia przez Inwestora. Wykonawca będzie utrzymywać roboty do czasu końcowego odbioru. Utrzymanie powinno być prowadzone w taki sposób, aby budowla lub jej elementy były w zadowalającym stanie przez cały czas, do momentu odbio</w:t>
      </w:r>
      <w:r w:rsidR="00352873">
        <w:rPr>
          <w:rFonts w:eastAsia="Arial"/>
          <w:sz w:val="20"/>
        </w:rPr>
        <w:t>ru końcowego. Jeśli Wykonawca w </w:t>
      </w:r>
      <w:r>
        <w:rPr>
          <w:rFonts w:eastAsia="Arial"/>
          <w:sz w:val="20"/>
        </w:rPr>
        <w:t>jakimkolwiek czasie zaniedba utrzymanie, to na polecenie Inwestora powinien</w:t>
      </w:r>
      <w:r w:rsidR="00352873">
        <w:rPr>
          <w:rFonts w:eastAsia="Arial"/>
          <w:sz w:val="20"/>
        </w:rPr>
        <w:t xml:space="preserve"> rozpocząć roboty utrzymane nie </w:t>
      </w:r>
      <w:r>
        <w:rPr>
          <w:rFonts w:eastAsia="Arial"/>
          <w:sz w:val="20"/>
        </w:rPr>
        <w:t>później niż w 24 godziny po otrzymaniu tego polecenia. W trakcie realizacji zadania Wykonawca jest zobowiązany do utrzymania w należytym stanie czystość nawierzchni, po których się porus</w:t>
      </w:r>
      <w:r w:rsidR="00352873">
        <w:rPr>
          <w:rFonts w:eastAsia="Arial"/>
          <w:sz w:val="20"/>
        </w:rPr>
        <w:t>za podczas wykonywania zadania.</w:t>
      </w:r>
    </w:p>
    <w:p w:rsidR="00EA50E8" w:rsidRDefault="005170CF" w:rsidP="00352873">
      <w:pPr>
        <w:autoSpaceDE w:val="0"/>
        <w:spacing w:before="240" w:after="0"/>
        <w:rPr>
          <w:rFonts w:eastAsia="Arial"/>
          <w:b/>
          <w:sz w:val="20"/>
        </w:rPr>
      </w:pPr>
      <w:r>
        <w:rPr>
          <w:rFonts w:eastAsia="Arial"/>
          <w:b/>
          <w:sz w:val="20"/>
        </w:rPr>
        <w:t>1.5.9</w:t>
      </w:r>
      <w:r w:rsidR="00EA50E8">
        <w:rPr>
          <w:rFonts w:eastAsia="Arial"/>
          <w:b/>
          <w:sz w:val="20"/>
        </w:rPr>
        <w:t>. Stosowanie się do prawa i innych przepisów</w:t>
      </w:r>
    </w:p>
    <w:p w:rsidR="00EA50E8" w:rsidRDefault="00EA50E8" w:rsidP="00EA50E8">
      <w:pPr>
        <w:autoSpaceDE w:val="0"/>
        <w:jc w:val="both"/>
        <w:rPr>
          <w:rFonts w:eastAsia="Arial"/>
          <w:sz w:val="20"/>
        </w:rPr>
      </w:pPr>
      <w:r>
        <w:rPr>
          <w:rFonts w:eastAsia="Arial"/>
          <w:sz w:val="20"/>
        </w:rPr>
        <w:t>Wykonawca zobowiązany jest znać wszystkie przepisy wydane przez władze centralne i miejscowe oraz inne przepisy i wytyczne, które są w jakikolwiek sposób związane z robotami i b</w:t>
      </w:r>
      <w:r w:rsidR="00352873">
        <w:rPr>
          <w:rFonts w:eastAsia="Arial"/>
          <w:sz w:val="20"/>
        </w:rPr>
        <w:t>ędzie w pełni odpowiedzialny za </w:t>
      </w:r>
      <w:r>
        <w:rPr>
          <w:rFonts w:eastAsia="Arial"/>
          <w:sz w:val="20"/>
        </w:rPr>
        <w:t>przestrzeganie tych praw, przepisów i wytycznych podczas prowadzenia robót. Wykonawca będzie przestrzegać praw patentowych i będzie w pełni odpowiedzialny za wypełnianie wszelkich wymagań prawnych odnośnie wykorzystania opatentowanych urządzeń lub metod i w sposób ciągły będzie informować Inwestora o swoich działaniach, przedstawiając kopie zezwoleń i inne odnośne dokumenty.</w:t>
      </w:r>
    </w:p>
    <w:p w:rsidR="00EA50E8" w:rsidRPr="005170CF" w:rsidRDefault="00EA50E8" w:rsidP="005170CF">
      <w:pPr>
        <w:pStyle w:val="Nagwek1"/>
        <w:rPr>
          <w:rFonts w:ascii="Times New Roman" w:hAnsi="Times New Roman"/>
          <w:sz w:val="20"/>
          <w:szCs w:val="20"/>
        </w:rPr>
      </w:pPr>
      <w:bookmarkStart w:id="4" w:name="_Toc216421474"/>
      <w:r>
        <w:rPr>
          <w:rFonts w:ascii="Times New Roman" w:hAnsi="Times New Roman"/>
          <w:sz w:val="20"/>
          <w:szCs w:val="20"/>
        </w:rPr>
        <w:t xml:space="preserve">2. </w:t>
      </w:r>
      <w:r w:rsidR="008F0219">
        <w:rPr>
          <w:rFonts w:ascii="Times New Roman" w:hAnsi="Times New Roman"/>
          <w:sz w:val="20"/>
          <w:szCs w:val="20"/>
        </w:rPr>
        <w:t>WYROBY BUDOWLANE</w:t>
      </w:r>
      <w:bookmarkEnd w:id="4"/>
    </w:p>
    <w:p w:rsidR="005170CF" w:rsidRDefault="00EA50E8" w:rsidP="000866F6">
      <w:pPr>
        <w:autoSpaceDE w:val="0"/>
        <w:spacing w:before="240" w:after="0"/>
        <w:rPr>
          <w:rFonts w:eastAsia="Arial"/>
          <w:b/>
          <w:sz w:val="20"/>
        </w:rPr>
      </w:pPr>
      <w:r>
        <w:rPr>
          <w:rFonts w:eastAsia="Arial"/>
          <w:b/>
          <w:sz w:val="20"/>
        </w:rPr>
        <w:t xml:space="preserve">2.1. </w:t>
      </w:r>
      <w:r w:rsidR="005170CF">
        <w:rPr>
          <w:rFonts w:eastAsia="Arial"/>
          <w:b/>
          <w:sz w:val="20"/>
        </w:rPr>
        <w:t>Ogólne wymagania dotyczące materiałów</w:t>
      </w:r>
    </w:p>
    <w:p w:rsidR="005170CF" w:rsidRDefault="005170CF" w:rsidP="00852D0B">
      <w:pPr>
        <w:autoSpaceDE w:val="0"/>
        <w:spacing w:after="0" w:line="240" w:lineRule="auto"/>
        <w:jc w:val="both"/>
        <w:rPr>
          <w:rFonts w:eastAsia="Arial"/>
          <w:sz w:val="20"/>
        </w:rPr>
      </w:pPr>
      <w:r>
        <w:rPr>
          <w:rFonts w:eastAsia="Arial"/>
          <w:sz w:val="20"/>
        </w:rPr>
        <w:t>Wszystkie zakupione przez Wykona</w:t>
      </w:r>
      <w:r w:rsidR="00852D0B">
        <w:rPr>
          <w:rFonts w:eastAsia="Arial"/>
          <w:sz w:val="20"/>
        </w:rPr>
        <w:t>wcę materiały powinny odpowiadać normom krajowym, zastąpionym, jeśli to możliwe, przez normy europejskie lub technicznym aprobatom europejskim. W przypadku braku norm krajowych lub technicznych aprobat europejskich elementy i materiały powinny odpowiadać wymaganiom odpowiednich specyfikacji. Wykonawca zobowiązany jest do uzyskania akceptacji proponowanych materiałów, urządzeń i producentów przez Inspektora Nadzoru. Instalacje należy wykonać zgodnie z obowiązującymi przepisami, aktualnymi wydaniami Polskich Norm wprowadzonymi do obowiązkowego stosowania, „Warunkami technicznymi wykonania i odbioru robót budowlano-montażowych tom II – Instalacje sanitarne i przemysłowe</w:t>
      </w:r>
      <w:r w:rsidR="008E7C7B">
        <w:rPr>
          <w:rFonts w:eastAsia="Arial"/>
          <w:sz w:val="20"/>
        </w:rPr>
        <w:t xml:space="preserve">” oraz zgodne ze sztuką budowlaną. Obowiązkiem Wykonawcy jest dostarczenie wymaganych, aktualnych certyfikatów zgodności i atestów, aprobat </w:t>
      </w:r>
      <w:r w:rsidR="00985EB7">
        <w:rPr>
          <w:rFonts w:eastAsia="Arial"/>
          <w:sz w:val="20"/>
        </w:rPr>
        <w:t>technicznych świadectw dopuszczenia wszelkich zastosowanych materiałów i urządzeń na prośbę Inspektora Nadzoru.</w:t>
      </w:r>
    </w:p>
    <w:p w:rsidR="002879C2" w:rsidRDefault="002879C2" w:rsidP="002879C2">
      <w:pPr>
        <w:autoSpaceDE w:val="0"/>
        <w:spacing w:after="0" w:line="240" w:lineRule="auto"/>
        <w:jc w:val="both"/>
        <w:rPr>
          <w:rFonts w:eastAsia="Times New Roman"/>
          <w:color w:val="000000"/>
          <w:sz w:val="20"/>
          <w:szCs w:val="20"/>
        </w:rPr>
      </w:pPr>
    </w:p>
    <w:p w:rsidR="002879C2" w:rsidRDefault="002879C2" w:rsidP="002879C2">
      <w:pPr>
        <w:autoSpaceDE w:val="0"/>
        <w:spacing w:after="0" w:line="240" w:lineRule="auto"/>
        <w:jc w:val="both"/>
        <w:rPr>
          <w:rFonts w:eastAsia="Times New Roman"/>
          <w:color w:val="000000"/>
          <w:sz w:val="20"/>
          <w:szCs w:val="20"/>
        </w:rPr>
      </w:pPr>
    </w:p>
    <w:p w:rsidR="002879C2" w:rsidRDefault="002879C2" w:rsidP="002879C2">
      <w:pPr>
        <w:autoSpaceDE w:val="0"/>
        <w:spacing w:after="0" w:line="240" w:lineRule="auto"/>
        <w:jc w:val="both"/>
        <w:rPr>
          <w:rFonts w:eastAsia="Times New Roman"/>
          <w:color w:val="000000"/>
          <w:sz w:val="20"/>
          <w:szCs w:val="20"/>
        </w:rPr>
      </w:pPr>
    </w:p>
    <w:p w:rsidR="002879C2" w:rsidRPr="002879C2" w:rsidRDefault="002879C2" w:rsidP="002879C2">
      <w:pPr>
        <w:autoSpaceDE w:val="0"/>
        <w:spacing w:after="0" w:line="240" w:lineRule="auto"/>
        <w:jc w:val="both"/>
        <w:rPr>
          <w:rFonts w:eastAsia="Times New Roman"/>
          <w:color w:val="000000"/>
          <w:sz w:val="20"/>
          <w:szCs w:val="20"/>
        </w:rPr>
      </w:pPr>
    </w:p>
    <w:p w:rsidR="00113033" w:rsidRDefault="00113033" w:rsidP="00113033">
      <w:pPr>
        <w:widowControl w:val="0"/>
        <w:suppressAutoHyphens/>
        <w:autoSpaceDE w:val="0"/>
        <w:spacing w:after="0" w:line="240" w:lineRule="auto"/>
        <w:ind w:left="720"/>
        <w:rPr>
          <w:rFonts w:eastAsia="Arial"/>
          <w:b/>
          <w:bCs/>
          <w:sz w:val="20"/>
        </w:rPr>
      </w:pPr>
    </w:p>
    <w:p w:rsidR="00113033" w:rsidRDefault="00113033" w:rsidP="00113033">
      <w:pPr>
        <w:widowControl w:val="0"/>
        <w:suppressAutoHyphens/>
        <w:autoSpaceDE w:val="0"/>
        <w:spacing w:after="0" w:line="240" w:lineRule="auto"/>
        <w:ind w:left="720"/>
        <w:rPr>
          <w:rFonts w:eastAsia="Arial"/>
          <w:b/>
          <w:bCs/>
          <w:sz w:val="20"/>
        </w:rPr>
      </w:pPr>
    </w:p>
    <w:p w:rsidR="002879C2" w:rsidRPr="002879C2" w:rsidRDefault="002879C2" w:rsidP="006F0771">
      <w:pPr>
        <w:widowControl w:val="0"/>
        <w:numPr>
          <w:ilvl w:val="0"/>
          <w:numId w:val="11"/>
        </w:numPr>
        <w:suppressAutoHyphens/>
        <w:autoSpaceDE w:val="0"/>
        <w:spacing w:after="120" w:line="240" w:lineRule="auto"/>
        <w:rPr>
          <w:rFonts w:eastAsia="Arial"/>
          <w:b/>
          <w:bCs/>
          <w:sz w:val="20"/>
        </w:rPr>
      </w:pPr>
      <w:r w:rsidRPr="002879C2">
        <w:rPr>
          <w:rFonts w:eastAsia="Arial"/>
          <w:b/>
          <w:bCs/>
          <w:sz w:val="20"/>
        </w:rPr>
        <w:t>Przewody  wodociągowe</w:t>
      </w:r>
    </w:p>
    <w:p w:rsidR="002879C2" w:rsidRPr="002879C2" w:rsidRDefault="002879C2" w:rsidP="002879C2">
      <w:pPr>
        <w:suppressAutoHyphens/>
        <w:autoSpaceDE w:val="0"/>
        <w:spacing w:after="0" w:line="240" w:lineRule="auto"/>
        <w:jc w:val="both"/>
        <w:rPr>
          <w:rFonts w:eastAsia="Times New Roman" w:cs="Arial"/>
          <w:sz w:val="20"/>
          <w:szCs w:val="20"/>
        </w:rPr>
      </w:pPr>
      <w:r w:rsidRPr="002879C2">
        <w:rPr>
          <w:rFonts w:eastAsia="Times New Roman" w:cs="Arial"/>
          <w:sz w:val="20"/>
          <w:szCs w:val="20"/>
        </w:rPr>
        <w:t>Instalacja wody zimnej wykonana będzie z rur z tworzyw sztucznych PP.  Łączenie rur przez zgrzewanie. Całość robót montażowych wykonywać zgodnie z instrukcją producenta rur. Rury rozprowadzające prowadzić w bruzdach. Bruzdy zamurować po przeprowadzeniu prób i  odbiorów oraz izolacji termicznej.</w:t>
      </w:r>
    </w:p>
    <w:p w:rsidR="002879C2" w:rsidRPr="002879C2" w:rsidRDefault="002879C2" w:rsidP="002879C2">
      <w:pPr>
        <w:suppressAutoHyphens/>
        <w:autoSpaceDE w:val="0"/>
        <w:spacing w:after="0" w:line="240" w:lineRule="auto"/>
        <w:jc w:val="both"/>
        <w:rPr>
          <w:rFonts w:eastAsia="Times New Roman" w:cs="Arial"/>
          <w:color w:val="000000"/>
          <w:sz w:val="20"/>
          <w:szCs w:val="20"/>
        </w:rPr>
      </w:pPr>
      <w:r w:rsidRPr="002879C2">
        <w:rPr>
          <w:rFonts w:eastAsia="Times New Roman" w:cs="Arial"/>
          <w:color w:val="000000"/>
          <w:sz w:val="20"/>
          <w:szCs w:val="20"/>
        </w:rPr>
        <w:t>Ilości i średnice rur wg przedmiaru robót.</w:t>
      </w:r>
    </w:p>
    <w:p w:rsidR="002879C2" w:rsidRDefault="002879C2" w:rsidP="00852D0B">
      <w:pPr>
        <w:autoSpaceDE w:val="0"/>
        <w:spacing w:after="0" w:line="240" w:lineRule="auto"/>
        <w:jc w:val="both"/>
        <w:rPr>
          <w:rFonts w:eastAsia="Arial"/>
          <w:sz w:val="20"/>
        </w:rPr>
      </w:pPr>
    </w:p>
    <w:p w:rsidR="00CF7FC0" w:rsidRPr="002879C2" w:rsidRDefault="00CF7FC0" w:rsidP="006F0771">
      <w:pPr>
        <w:widowControl w:val="0"/>
        <w:numPr>
          <w:ilvl w:val="0"/>
          <w:numId w:val="11"/>
        </w:numPr>
        <w:suppressAutoHyphens/>
        <w:autoSpaceDE w:val="0"/>
        <w:spacing w:after="120" w:line="240" w:lineRule="auto"/>
        <w:rPr>
          <w:rFonts w:eastAsia="Arial"/>
          <w:b/>
          <w:bCs/>
          <w:sz w:val="20"/>
        </w:rPr>
      </w:pPr>
      <w:r>
        <w:rPr>
          <w:rFonts w:eastAsia="Arial"/>
          <w:b/>
          <w:bCs/>
          <w:sz w:val="20"/>
        </w:rPr>
        <w:t>Instalacja kanalizacyjna</w:t>
      </w:r>
    </w:p>
    <w:p w:rsidR="00CF7FC0" w:rsidRDefault="00CF7FC0" w:rsidP="00CF7FC0">
      <w:pPr>
        <w:autoSpaceDE w:val="0"/>
        <w:autoSpaceDN w:val="0"/>
        <w:adjustRightInd w:val="0"/>
        <w:spacing w:after="0" w:line="240" w:lineRule="auto"/>
        <w:jc w:val="both"/>
        <w:rPr>
          <w:rFonts w:eastAsiaTheme="minorHAnsi"/>
          <w:kern w:val="0"/>
          <w:sz w:val="20"/>
          <w:szCs w:val="20"/>
        </w:rPr>
      </w:pPr>
      <w:r w:rsidRPr="00CF7FC0">
        <w:rPr>
          <w:rFonts w:eastAsiaTheme="minorHAnsi"/>
          <w:kern w:val="0"/>
          <w:sz w:val="20"/>
          <w:szCs w:val="20"/>
        </w:rPr>
        <w:t>Instalację kanalizacji wewnątrz budynku wykonać z ru</w:t>
      </w:r>
      <w:r>
        <w:rPr>
          <w:rFonts w:eastAsiaTheme="minorHAnsi"/>
          <w:kern w:val="0"/>
          <w:sz w:val="20"/>
          <w:szCs w:val="20"/>
        </w:rPr>
        <w:t>r i kształtek z PVC o ściankach gładkich, łączonych na </w:t>
      </w:r>
      <w:r w:rsidRPr="00CF7FC0">
        <w:rPr>
          <w:rFonts w:eastAsiaTheme="minorHAnsi"/>
          <w:kern w:val="0"/>
          <w:sz w:val="20"/>
          <w:szCs w:val="20"/>
        </w:rPr>
        <w:t>uszczelki gumowe poprzez wcisk.</w:t>
      </w:r>
    </w:p>
    <w:p w:rsidR="00CF7FC0" w:rsidRPr="00CF7FC0" w:rsidRDefault="00CF7FC0" w:rsidP="00CF7FC0">
      <w:pPr>
        <w:autoSpaceDE w:val="0"/>
        <w:autoSpaceDN w:val="0"/>
        <w:adjustRightInd w:val="0"/>
        <w:spacing w:after="0" w:line="240" w:lineRule="auto"/>
        <w:jc w:val="both"/>
        <w:rPr>
          <w:rFonts w:eastAsiaTheme="minorHAnsi"/>
          <w:kern w:val="0"/>
          <w:sz w:val="20"/>
          <w:szCs w:val="20"/>
        </w:rPr>
      </w:pPr>
    </w:p>
    <w:p w:rsidR="00CF7FC0" w:rsidRDefault="00CF7FC0" w:rsidP="006F0771">
      <w:pPr>
        <w:pStyle w:val="Tekstprzypisudolnego"/>
        <w:numPr>
          <w:ilvl w:val="0"/>
          <w:numId w:val="6"/>
        </w:numPr>
        <w:tabs>
          <w:tab w:val="clear" w:pos="720"/>
          <w:tab w:val="num" w:pos="360"/>
          <w:tab w:val="left" w:pos="851"/>
          <w:tab w:val="left" w:pos="11235"/>
        </w:tabs>
        <w:autoSpaceDE w:val="0"/>
        <w:spacing w:before="0" w:after="120" w:line="312" w:lineRule="auto"/>
        <w:ind w:left="750"/>
        <w:rPr>
          <w:rFonts w:eastAsia="TimesNewRomanPSMT"/>
          <w:b/>
          <w:sz w:val="20"/>
        </w:rPr>
      </w:pPr>
      <w:r>
        <w:rPr>
          <w:rFonts w:eastAsia="TimesNewRomanPSMT"/>
          <w:b/>
          <w:sz w:val="20"/>
        </w:rPr>
        <w:t>Przewody sieci kanalizacyjnej</w:t>
      </w:r>
    </w:p>
    <w:p w:rsidR="006F0771" w:rsidRDefault="00CF7FC0" w:rsidP="00851326">
      <w:pPr>
        <w:pStyle w:val="Tekstprzypisudolnego"/>
        <w:tabs>
          <w:tab w:val="left" w:pos="1069"/>
        </w:tabs>
        <w:autoSpaceDE w:val="0"/>
        <w:spacing w:before="0" w:line="200" w:lineRule="atLeast"/>
        <w:rPr>
          <w:sz w:val="20"/>
        </w:rPr>
      </w:pPr>
      <w:r>
        <w:rPr>
          <w:rFonts w:eastAsia="TimesNewRomanPSMT"/>
          <w:sz w:val="20"/>
        </w:rPr>
        <w:t xml:space="preserve">Rury kanalizacyjne </w:t>
      </w:r>
      <w:proofErr w:type="spellStart"/>
      <w:r>
        <w:rPr>
          <w:rFonts w:eastAsia="TimesNewRomanPSMT"/>
          <w:sz w:val="20"/>
        </w:rPr>
        <w:t>Dn</w:t>
      </w:r>
      <w:proofErr w:type="spellEnd"/>
      <w:r>
        <w:rPr>
          <w:rFonts w:eastAsia="TimesNewRomanPSMT"/>
          <w:sz w:val="20"/>
        </w:rPr>
        <w:t xml:space="preserve"> 160</w:t>
      </w:r>
      <w:r w:rsidR="00CB2C01">
        <w:rPr>
          <w:rFonts w:eastAsia="TimesNewRomanPSMT"/>
          <w:sz w:val="20"/>
        </w:rPr>
        <w:t>; DN 110</w:t>
      </w:r>
      <w:r>
        <w:rPr>
          <w:rFonts w:eastAsia="TimesNewRomanPSMT"/>
          <w:sz w:val="20"/>
        </w:rPr>
        <w:t xml:space="preserve"> z PCV wraz z kształtkami i czyszczakami o sztywności obwodowej minimum SN8, łączone kielichowo lub poprzez </w:t>
      </w:r>
      <w:proofErr w:type="spellStart"/>
      <w:r>
        <w:rPr>
          <w:rFonts w:eastAsia="TimesNewRomanPSMT"/>
          <w:sz w:val="20"/>
        </w:rPr>
        <w:t>dwukielich</w:t>
      </w:r>
      <w:proofErr w:type="spellEnd"/>
      <w:r>
        <w:rPr>
          <w:rFonts w:eastAsia="TimesNewRomanPSMT"/>
          <w:sz w:val="20"/>
        </w:rPr>
        <w:t>, zgodnie z zaleceniami producenta rur.</w:t>
      </w:r>
      <w:r w:rsidR="00AC1DB4" w:rsidRPr="00AC1DB4">
        <w:rPr>
          <w:sz w:val="20"/>
        </w:rPr>
        <w:t xml:space="preserve"> </w:t>
      </w:r>
    </w:p>
    <w:p w:rsidR="00412980" w:rsidRDefault="00412980" w:rsidP="00851326">
      <w:pPr>
        <w:pStyle w:val="Tekstprzypisudolnego"/>
        <w:tabs>
          <w:tab w:val="left" w:pos="1069"/>
        </w:tabs>
        <w:autoSpaceDE w:val="0"/>
        <w:spacing w:before="0" w:line="200" w:lineRule="atLeast"/>
        <w:rPr>
          <w:sz w:val="20"/>
        </w:rPr>
      </w:pPr>
    </w:p>
    <w:p w:rsidR="00412980" w:rsidRPr="00412980" w:rsidRDefault="00412980" w:rsidP="00412980">
      <w:pPr>
        <w:pStyle w:val="Tekstprzypisudolnego"/>
        <w:numPr>
          <w:ilvl w:val="0"/>
          <w:numId w:val="29"/>
        </w:numPr>
        <w:tabs>
          <w:tab w:val="left" w:pos="1069"/>
        </w:tabs>
        <w:autoSpaceDE w:val="0"/>
        <w:spacing w:line="200" w:lineRule="atLeast"/>
        <w:rPr>
          <w:b/>
          <w:sz w:val="20"/>
        </w:rPr>
      </w:pPr>
      <w:r w:rsidRPr="00412980">
        <w:rPr>
          <w:b/>
          <w:sz w:val="20"/>
        </w:rPr>
        <w:t>Studzienki kanalizacyjne</w:t>
      </w:r>
    </w:p>
    <w:p w:rsidR="00412980" w:rsidRDefault="00412980" w:rsidP="00412980">
      <w:pPr>
        <w:pStyle w:val="Tekstprzypisudolnego"/>
        <w:tabs>
          <w:tab w:val="left" w:pos="1069"/>
        </w:tabs>
        <w:autoSpaceDE w:val="0"/>
        <w:spacing w:before="0" w:line="200" w:lineRule="atLeast"/>
        <w:rPr>
          <w:sz w:val="20"/>
        </w:rPr>
      </w:pPr>
      <w:r w:rsidRPr="00412980">
        <w:rPr>
          <w:sz w:val="20"/>
        </w:rPr>
        <w:t xml:space="preserve">- studzienki z PE (np. systemu Wavin lub o równoważnych parametrach) są integralną częścią tworzywowych systemów kanalizacyjnych i stanowią kompletny element składający się z różnych wariantów kinet. Kineta jest wykonana z tworzyw sztucznych (PP, PE) w taki sposób, że dno posiada optymalny kształt i łagodne powierzchnie spływu. Rodzaj tworzywa, z którego wykonane są kinety, zapewnia ich odporność na uderzenia nawet w niskich temperaturach. Montowane uszczelki gumowe (w kielichu i w połączeniu kinety z rurą trzonową) spełniają warunki próby szczelności (utrzymanie ciśnienia min. 5 m słupa wody). Zapewnia to doskonałą ochronę przed infiltracją wód gruntowych do kanalizacji i </w:t>
      </w:r>
      <w:proofErr w:type="spellStart"/>
      <w:r w:rsidRPr="00412980">
        <w:rPr>
          <w:sz w:val="20"/>
        </w:rPr>
        <w:t>eksfiltracją</w:t>
      </w:r>
      <w:proofErr w:type="spellEnd"/>
      <w:r w:rsidRPr="00412980">
        <w:rPr>
          <w:sz w:val="20"/>
        </w:rPr>
        <w:t xml:space="preserve"> ścieków do gruntu. Specjalny kształt trzonu studzienki umożliwia przenoszenie obciążeń powstałych w wyniku przemieszczania się gruntu (lato/zima, zima/wiosna). Karbowana rura trzonowa zachowuje się bowiem jak miech akordeonu. Zwieńczenie studzienki (zestaw włazów betonowych i żeliwnych) posiada walor uniwersalności ze względu na możliwość dopasowania warunków montażu do zabudowy, lokalnych zasad i tradycji. Połączenie rur ze studzienką jest analogiczne do połączenia rur kielichowych. Połączenie poszczególnych elementów zgodnie z zaleceniami producenta studzienek.</w:t>
      </w:r>
    </w:p>
    <w:p w:rsidR="00457665" w:rsidRDefault="00457665" w:rsidP="000B73A2">
      <w:pPr>
        <w:pStyle w:val="Tekstprzypisudolnego"/>
        <w:tabs>
          <w:tab w:val="left" w:pos="1069"/>
        </w:tabs>
        <w:autoSpaceDE w:val="0"/>
        <w:spacing w:before="0" w:line="200" w:lineRule="atLeast"/>
        <w:rPr>
          <w:rFonts w:eastAsia="TimesNewRomanPSMT"/>
          <w:sz w:val="20"/>
        </w:rPr>
      </w:pPr>
    </w:p>
    <w:p w:rsidR="00457665" w:rsidRPr="00457665" w:rsidRDefault="00457665" w:rsidP="00457665">
      <w:pPr>
        <w:pStyle w:val="Tekstprzypisudolnego"/>
        <w:numPr>
          <w:ilvl w:val="0"/>
          <w:numId w:val="20"/>
        </w:numPr>
        <w:tabs>
          <w:tab w:val="left" w:pos="1069"/>
        </w:tabs>
        <w:autoSpaceDE w:val="0"/>
        <w:spacing w:line="360" w:lineRule="auto"/>
        <w:ind w:left="709" w:hanging="283"/>
        <w:rPr>
          <w:rFonts w:eastAsia="TimesNewRomanPSMT"/>
          <w:b/>
          <w:sz w:val="20"/>
        </w:rPr>
      </w:pPr>
      <w:r w:rsidRPr="00457665">
        <w:rPr>
          <w:rFonts w:eastAsia="TimesNewRomanPSMT"/>
          <w:b/>
          <w:sz w:val="20"/>
        </w:rPr>
        <w:t>Cegła budowlana pełna klasy 15 wg PN-B-12050:1996</w:t>
      </w:r>
    </w:p>
    <w:p w:rsidR="00457665" w:rsidRPr="00457665" w:rsidRDefault="00457665" w:rsidP="00457665">
      <w:pPr>
        <w:pStyle w:val="Tekstprzypisudolnego"/>
        <w:tabs>
          <w:tab w:val="left" w:pos="1069"/>
        </w:tabs>
        <w:autoSpaceDE w:val="0"/>
        <w:spacing w:before="0" w:line="200" w:lineRule="atLeast"/>
        <w:rPr>
          <w:rFonts w:eastAsia="TimesNewRomanPSMT"/>
          <w:sz w:val="20"/>
        </w:rPr>
      </w:pPr>
      <w:r w:rsidRPr="00457665">
        <w:rPr>
          <w:rFonts w:eastAsia="TimesNewRomanPSMT"/>
          <w:sz w:val="20"/>
        </w:rPr>
        <w:t>Wymiary l = 250 mm, s = 120 mm, h = 65 mm; Masa 4,0-4,5 kg.</w:t>
      </w:r>
    </w:p>
    <w:p w:rsidR="00457665" w:rsidRPr="00457665" w:rsidRDefault="00457665" w:rsidP="00457665">
      <w:pPr>
        <w:pStyle w:val="Tekstprzypisudolnego"/>
        <w:tabs>
          <w:tab w:val="left" w:pos="1069"/>
        </w:tabs>
        <w:autoSpaceDE w:val="0"/>
        <w:spacing w:before="0" w:line="200" w:lineRule="atLeast"/>
        <w:rPr>
          <w:rFonts w:eastAsia="TimesNewRomanPSMT"/>
          <w:sz w:val="20"/>
        </w:rPr>
      </w:pPr>
      <w:r w:rsidRPr="00457665">
        <w:rPr>
          <w:rFonts w:eastAsia="TimesNewRomanPSMT"/>
          <w:sz w:val="20"/>
        </w:rPr>
        <w:t>Dopuszczalna ilość cegieł połówkowych, pękniętych do 10% ilości cegieł badanych</w:t>
      </w:r>
    </w:p>
    <w:p w:rsidR="00457665" w:rsidRPr="00457665" w:rsidRDefault="00457665" w:rsidP="00457665">
      <w:pPr>
        <w:pStyle w:val="Tekstprzypisudolnego"/>
        <w:tabs>
          <w:tab w:val="left" w:pos="1069"/>
        </w:tabs>
        <w:autoSpaceDE w:val="0"/>
        <w:spacing w:before="0" w:line="200" w:lineRule="atLeast"/>
        <w:rPr>
          <w:rFonts w:eastAsia="TimesNewRomanPSMT"/>
          <w:sz w:val="20"/>
        </w:rPr>
      </w:pPr>
      <w:r w:rsidRPr="00457665">
        <w:rPr>
          <w:rFonts w:eastAsia="TimesNewRomanPSMT"/>
          <w:sz w:val="20"/>
        </w:rPr>
        <w:t>Nasiąkliwość nie powinna być większa od 16%.</w:t>
      </w:r>
    </w:p>
    <w:p w:rsidR="00457665" w:rsidRPr="00457665" w:rsidRDefault="00457665" w:rsidP="00457665">
      <w:pPr>
        <w:pStyle w:val="Tekstprzypisudolnego"/>
        <w:tabs>
          <w:tab w:val="left" w:pos="1069"/>
        </w:tabs>
        <w:autoSpaceDE w:val="0"/>
        <w:spacing w:before="0" w:line="200" w:lineRule="atLeast"/>
        <w:rPr>
          <w:rFonts w:eastAsia="TimesNewRomanPSMT"/>
          <w:sz w:val="20"/>
        </w:rPr>
      </w:pPr>
      <w:r w:rsidRPr="00457665">
        <w:rPr>
          <w:rFonts w:eastAsia="TimesNewRomanPSMT"/>
          <w:sz w:val="20"/>
        </w:rPr>
        <w:t xml:space="preserve">Wytrzymałość na ściskanie 15 </w:t>
      </w:r>
      <w:proofErr w:type="spellStart"/>
      <w:r w:rsidRPr="00457665">
        <w:rPr>
          <w:rFonts w:eastAsia="TimesNewRomanPSMT"/>
          <w:sz w:val="20"/>
        </w:rPr>
        <w:t>MPa</w:t>
      </w:r>
      <w:proofErr w:type="spellEnd"/>
      <w:r w:rsidRPr="00457665">
        <w:rPr>
          <w:rFonts w:eastAsia="TimesNewRomanPSMT"/>
          <w:sz w:val="20"/>
        </w:rPr>
        <w:t>.</w:t>
      </w:r>
    </w:p>
    <w:p w:rsidR="00457665" w:rsidRPr="00457665" w:rsidRDefault="00457665" w:rsidP="00457665">
      <w:pPr>
        <w:pStyle w:val="Tekstprzypisudolnego"/>
        <w:tabs>
          <w:tab w:val="left" w:pos="1069"/>
        </w:tabs>
        <w:autoSpaceDE w:val="0"/>
        <w:spacing w:before="0" w:line="200" w:lineRule="atLeast"/>
        <w:rPr>
          <w:rFonts w:eastAsia="TimesNewRomanPSMT"/>
          <w:sz w:val="20"/>
        </w:rPr>
      </w:pPr>
      <w:r w:rsidRPr="00457665">
        <w:rPr>
          <w:rFonts w:eastAsia="TimesNewRomanPSMT"/>
          <w:sz w:val="20"/>
        </w:rPr>
        <w:t xml:space="preserve">Odporność na działanie mrozu jak dla cegły klasy 10 </w:t>
      </w:r>
      <w:proofErr w:type="spellStart"/>
      <w:r w:rsidRPr="00457665">
        <w:rPr>
          <w:rFonts w:eastAsia="TimesNewRomanPSMT"/>
          <w:sz w:val="20"/>
        </w:rPr>
        <w:t>MPa</w:t>
      </w:r>
      <w:proofErr w:type="spellEnd"/>
      <w:r w:rsidRPr="00457665">
        <w:rPr>
          <w:rFonts w:eastAsia="TimesNewRomanPSMT"/>
          <w:sz w:val="20"/>
        </w:rPr>
        <w:t>.</w:t>
      </w:r>
    </w:p>
    <w:p w:rsidR="00457665" w:rsidRPr="00457665" w:rsidRDefault="00457665" w:rsidP="00457665">
      <w:pPr>
        <w:pStyle w:val="Tekstprzypisudolnego"/>
        <w:tabs>
          <w:tab w:val="left" w:pos="1069"/>
        </w:tabs>
        <w:autoSpaceDE w:val="0"/>
        <w:spacing w:before="0" w:line="200" w:lineRule="atLeast"/>
        <w:rPr>
          <w:rFonts w:eastAsia="TimesNewRomanPSMT"/>
          <w:sz w:val="20"/>
        </w:rPr>
      </w:pPr>
      <w:r w:rsidRPr="00457665">
        <w:rPr>
          <w:rFonts w:eastAsia="TimesNewRomanPSMT"/>
          <w:sz w:val="20"/>
        </w:rPr>
        <w:t>Odporność na uderzenie powinna być taka, aby cegła upuszczona z wysokości 1,5 m na inne cegły nie rozpadła się na kawałki; może natomiast wystąpić wyszczerbienie lub jej pęknięcie. Ilość cegieł nie spełniających powyższego wymagania nie powinna być większa niż:</w:t>
      </w:r>
    </w:p>
    <w:p w:rsidR="00457665" w:rsidRPr="00457665" w:rsidRDefault="00457665" w:rsidP="00457665">
      <w:pPr>
        <w:pStyle w:val="Tekstprzypisudolnego"/>
        <w:tabs>
          <w:tab w:val="left" w:pos="1069"/>
        </w:tabs>
        <w:autoSpaceDE w:val="0"/>
        <w:spacing w:before="0" w:line="200" w:lineRule="atLeast"/>
        <w:rPr>
          <w:rFonts w:eastAsia="TimesNewRomanPSMT"/>
          <w:sz w:val="20"/>
        </w:rPr>
      </w:pPr>
      <w:r w:rsidRPr="00457665">
        <w:rPr>
          <w:rFonts w:eastAsia="TimesNewRomanPSMT"/>
          <w:sz w:val="20"/>
        </w:rPr>
        <w:t>2 na 15 sprawdzanych cegieł</w:t>
      </w:r>
    </w:p>
    <w:p w:rsidR="00457665" w:rsidRPr="00457665" w:rsidRDefault="00457665" w:rsidP="00457665">
      <w:pPr>
        <w:pStyle w:val="Tekstprzypisudolnego"/>
        <w:tabs>
          <w:tab w:val="left" w:pos="1069"/>
        </w:tabs>
        <w:autoSpaceDE w:val="0"/>
        <w:spacing w:before="0" w:line="200" w:lineRule="atLeast"/>
        <w:rPr>
          <w:rFonts w:eastAsia="TimesNewRomanPSMT"/>
          <w:sz w:val="20"/>
        </w:rPr>
      </w:pPr>
      <w:r w:rsidRPr="00457665">
        <w:rPr>
          <w:rFonts w:eastAsia="TimesNewRomanPSMT"/>
          <w:sz w:val="20"/>
        </w:rPr>
        <w:t>3 na 25 sprawdzanych cegieł</w:t>
      </w:r>
    </w:p>
    <w:p w:rsidR="00457665" w:rsidRDefault="00457665" w:rsidP="00457665">
      <w:pPr>
        <w:pStyle w:val="Tekstprzypisudolnego"/>
        <w:tabs>
          <w:tab w:val="left" w:pos="1069"/>
        </w:tabs>
        <w:autoSpaceDE w:val="0"/>
        <w:spacing w:before="0" w:line="200" w:lineRule="atLeast"/>
        <w:rPr>
          <w:rFonts w:eastAsia="TimesNewRomanPSMT"/>
          <w:sz w:val="20"/>
        </w:rPr>
      </w:pPr>
      <w:r>
        <w:rPr>
          <w:rFonts w:eastAsia="TimesNewRomanPSMT"/>
          <w:sz w:val="20"/>
        </w:rPr>
        <w:t>5 na 40 sprawdzanych cegieł</w:t>
      </w:r>
    </w:p>
    <w:p w:rsidR="00457665" w:rsidRDefault="00457665" w:rsidP="00457665">
      <w:pPr>
        <w:pStyle w:val="Tekstprzypisudolnego"/>
        <w:tabs>
          <w:tab w:val="left" w:pos="1069"/>
        </w:tabs>
        <w:autoSpaceDE w:val="0"/>
        <w:spacing w:before="0" w:line="200" w:lineRule="atLeast"/>
        <w:rPr>
          <w:rFonts w:eastAsia="TimesNewRomanPSMT"/>
          <w:sz w:val="20"/>
        </w:rPr>
      </w:pPr>
    </w:p>
    <w:p w:rsidR="00457665" w:rsidRDefault="00457665" w:rsidP="005F2D1F">
      <w:pPr>
        <w:pStyle w:val="Tekstprzypisudolnego"/>
        <w:numPr>
          <w:ilvl w:val="0"/>
          <w:numId w:val="20"/>
        </w:numPr>
        <w:tabs>
          <w:tab w:val="left" w:pos="1069"/>
        </w:tabs>
        <w:autoSpaceDE w:val="0"/>
        <w:spacing w:line="200" w:lineRule="atLeast"/>
        <w:ind w:left="709" w:hanging="349"/>
        <w:rPr>
          <w:rFonts w:eastAsia="TimesNewRomanPSMT"/>
          <w:sz w:val="20"/>
        </w:rPr>
      </w:pPr>
      <w:r w:rsidRPr="00457665">
        <w:rPr>
          <w:rFonts w:eastAsia="TimesNewRomanPSMT"/>
          <w:b/>
          <w:sz w:val="20"/>
        </w:rPr>
        <w:t>Zaprawy do wykonania tynków zwykłych</w:t>
      </w:r>
      <w:r w:rsidRPr="00457665">
        <w:rPr>
          <w:rFonts w:eastAsia="TimesNewRomanPSMT"/>
          <w:sz w:val="20"/>
        </w:rPr>
        <w:t xml:space="preserve"> powinny odpowiadać wymaganiom normy PN-90/B-14501 „Zaprawy budowlane zwykłe” lub aprobatom technicznym.</w:t>
      </w:r>
    </w:p>
    <w:p w:rsidR="005F2D1F" w:rsidRPr="005F2D1F" w:rsidRDefault="005F2D1F" w:rsidP="005F2D1F">
      <w:pPr>
        <w:pStyle w:val="Tekstprzypisudolnego"/>
        <w:tabs>
          <w:tab w:val="left" w:pos="1069"/>
        </w:tabs>
        <w:autoSpaceDE w:val="0"/>
        <w:spacing w:before="0" w:line="200" w:lineRule="atLeast"/>
        <w:ind w:left="709"/>
        <w:rPr>
          <w:rFonts w:eastAsia="TimesNewRomanPSMT"/>
          <w:sz w:val="20"/>
        </w:rPr>
      </w:pPr>
    </w:p>
    <w:p w:rsidR="00457665" w:rsidRPr="00457665" w:rsidRDefault="00457665" w:rsidP="00457665">
      <w:pPr>
        <w:pStyle w:val="Tekstprzypisudolnego"/>
        <w:numPr>
          <w:ilvl w:val="0"/>
          <w:numId w:val="24"/>
        </w:numPr>
        <w:tabs>
          <w:tab w:val="left" w:pos="1069"/>
        </w:tabs>
        <w:autoSpaceDE w:val="0"/>
        <w:spacing w:line="200" w:lineRule="atLeast"/>
        <w:rPr>
          <w:rFonts w:eastAsia="TimesNewRomanPSMT"/>
          <w:b/>
          <w:sz w:val="20"/>
        </w:rPr>
      </w:pPr>
      <w:r w:rsidRPr="00457665">
        <w:rPr>
          <w:rFonts w:eastAsia="TimesNewRomanPSMT"/>
          <w:b/>
          <w:sz w:val="20"/>
        </w:rPr>
        <w:t>Woda</w:t>
      </w:r>
    </w:p>
    <w:p w:rsidR="00457665" w:rsidRPr="00457665" w:rsidRDefault="00457665" w:rsidP="00457665">
      <w:pPr>
        <w:pStyle w:val="Tekstprzypisudolnego"/>
        <w:tabs>
          <w:tab w:val="left" w:pos="1069"/>
        </w:tabs>
        <w:autoSpaceDE w:val="0"/>
        <w:spacing w:line="200" w:lineRule="atLeast"/>
        <w:rPr>
          <w:rFonts w:eastAsia="TimesNewRomanPSMT"/>
          <w:sz w:val="20"/>
        </w:rPr>
      </w:pPr>
      <w:r w:rsidRPr="00457665">
        <w:rPr>
          <w:rFonts w:eastAsia="TimesNewRomanPSMT"/>
          <w:sz w:val="20"/>
        </w:rPr>
        <w:t>Do przygotowania zapraw i skrapiania podłoża stosować można wodę odpowiadającą wymaganiom normy PN-88/B-32250 „Materiały budowlane. Woda do betonów i zapraw”. Bez badań laboratoryjnych można stosować wodociągową wodę pitną. Niedozwolone jest użycie wód ściekowych, kanalizacyjnych, bagiennych oraz wód zawierających tłuszcze organiczne, oleje i muł.</w:t>
      </w:r>
    </w:p>
    <w:p w:rsidR="00457665" w:rsidRDefault="00457665" w:rsidP="005F2D1F">
      <w:pPr>
        <w:pStyle w:val="Tekstprzypisudolnego"/>
        <w:tabs>
          <w:tab w:val="left" w:pos="1069"/>
        </w:tabs>
        <w:autoSpaceDE w:val="0"/>
        <w:spacing w:before="0" w:line="200" w:lineRule="atLeast"/>
        <w:rPr>
          <w:rFonts w:eastAsia="TimesNewRomanPSMT"/>
          <w:sz w:val="20"/>
        </w:rPr>
      </w:pPr>
    </w:p>
    <w:p w:rsidR="003A38BF" w:rsidRPr="00457665" w:rsidRDefault="003A38BF" w:rsidP="005F2D1F">
      <w:pPr>
        <w:pStyle w:val="Tekstprzypisudolnego"/>
        <w:tabs>
          <w:tab w:val="left" w:pos="1069"/>
        </w:tabs>
        <w:autoSpaceDE w:val="0"/>
        <w:spacing w:before="0" w:line="200" w:lineRule="atLeast"/>
        <w:rPr>
          <w:rFonts w:eastAsia="TimesNewRomanPSMT"/>
          <w:sz w:val="20"/>
        </w:rPr>
      </w:pPr>
    </w:p>
    <w:p w:rsidR="00457665" w:rsidRPr="00457665" w:rsidRDefault="00457665" w:rsidP="00457665">
      <w:pPr>
        <w:pStyle w:val="Tekstprzypisudolnego"/>
        <w:numPr>
          <w:ilvl w:val="0"/>
          <w:numId w:val="26"/>
        </w:numPr>
        <w:tabs>
          <w:tab w:val="left" w:pos="1069"/>
        </w:tabs>
        <w:autoSpaceDE w:val="0"/>
        <w:spacing w:line="200" w:lineRule="atLeast"/>
        <w:rPr>
          <w:rFonts w:eastAsia="TimesNewRomanPSMT"/>
          <w:b/>
          <w:sz w:val="20"/>
        </w:rPr>
      </w:pPr>
      <w:r w:rsidRPr="00457665">
        <w:rPr>
          <w:rFonts w:eastAsia="TimesNewRomanPSMT"/>
          <w:b/>
          <w:sz w:val="20"/>
        </w:rPr>
        <w:t>Piasek</w:t>
      </w:r>
    </w:p>
    <w:p w:rsidR="00457665" w:rsidRPr="00457665" w:rsidRDefault="00457665" w:rsidP="00457665">
      <w:pPr>
        <w:pStyle w:val="Tekstprzypisudolnego"/>
        <w:tabs>
          <w:tab w:val="left" w:pos="1069"/>
        </w:tabs>
        <w:autoSpaceDE w:val="0"/>
        <w:spacing w:line="200" w:lineRule="atLeast"/>
        <w:rPr>
          <w:rFonts w:eastAsia="TimesNewRomanPSMT"/>
          <w:sz w:val="20"/>
        </w:rPr>
      </w:pPr>
      <w:r w:rsidRPr="00457665">
        <w:rPr>
          <w:rFonts w:eastAsia="TimesNewRomanPSMT"/>
          <w:sz w:val="20"/>
        </w:rPr>
        <w:t>Piasek powinien spełniać wymagania normy PN-79/B-06711 „Kruszywa mineralne. Piaski do zapraw budowlanych”, a w szczególności:</w:t>
      </w:r>
    </w:p>
    <w:p w:rsidR="00457665" w:rsidRPr="00457665" w:rsidRDefault="00457665" w:rsidP="00457665">
      <w:pPr>
        <w:pStyle w:val="Tekstprzypisudolnego"/>
        <w:tabs>
          <w:tab w:val="left" w:pos="1069"/>
        </w:tabs>
        <w:autoSpaceDE w:val="0"/>
        <w:spacing w:line="200" w:lineRule="atLeast"/>
        <w:rPr>
          <w:rFonts w:eastAsia="TimesNewRomanPSMT"/>
          <w:sz w:val="20"/>
        </w:rPr>
      </w:pPr>
      <w:r w:rsidRPr="00457665">
        <w:rPr>
          <w:rFonts w:eastAsia="TimesNewRomanPSMT"/>
          <w:sz w:val="20"/>
        </w:rPr>
        <w:t>- nie zawierać domieszek organicznych,</w:t>
      </w:r>
    </w:p>
    <w:p w:rsidR="00457665" w:rsidRPr="00457665" w:rsidRDefault="00457665" w:rsidP="00457665">
      <w:pPr>
        <w:pStyle w:val="Tekstprzypisudolnego"/>
        <w:tabs>
          <w:tab w:val="left" w:pos="1069"/>
        </w:tabs>
        <w:autoSpaceDE w:val="0"/>
        <w:spacing w:line="200" w:lineRule="atLeast"/>
        <w:rPr>
          <w:rFonts w:eastAsia="TimesNewRomanPSMT"/>
          <w:sz w:val="20"/>
        </w:rPr>
      </w:pPr>
      <w:r w:rsidRPr="00457665">
        <w:rPr>
          <w:rFonts w:eastAsia="TimesNewRomanPSMT"/>
          <w:sz w:val="20"/>
        </w:rPr>
        <w:t>- mieć frakcje różnych wymiarów, a mianowicie: piasek drobnoziarnisty 0,25-0,5 mm, piasek średnioziarnisty 0,5-1,0 mm, piasek gruboziarnisty 1,0-2,0 mm.</w:t>
      </w:r>
    </w:p>
    <w:p w:rsidR="00457665" w:rsidRPr="00457665" w:rsidRDefault="00457665" w:rsidP="00457665">
      <w:pPr>
        <w:pStyle w:val="Tekstprzypisudolnego"/>
        <w:tabs>
          <w:tab w:val="left" w:pos="1069"/>
        </w:tabs>
        <w:autoSpaceDE w:val="0"/>
        <w:spacing w:line="200" w:lineRule="atLeast"/>
        <w:rPr>
          <w:rFonts w:eastAsia="TimesNewRomanPSMT"/>
          <w:sz w:val="20"/>
        </w:rPr>
      </w:pPr>
      <w:r w:rsidRPr="00457665">
        <w:rPr>
          <w:rFonts w:eastAsia="TimesNewRomanPSMT"/>
          <w:sz w:val="20"/>
        </w:rPr>
        <w:t>Do spodnich warstw tynku należy stosować piasek gruboziarnisty odmiany 1, do warstw wierzchnich – średnioziarnisty odmiany 2.</w:t>
      </w:r>
    </w:p>
    <w:p w:rsidR="00457665" w:rsidRPr="00457665" w:rsidRDefault="00457665" w:rsidP="00457665">
      <w:pPr>
        <w:pStyle w:val="Tekstprzypisudolnego"/>
        <w:tabs>
          <w:tab w:val="left" w:pos="1069"/>
        </w:tabs>
        <w:autoSpaceDE w:val="0"/>
        <w:spacing w:line="200" w:lineRule="atLeast"/>
        <w:rPr>
          <w:rFonts w:eastAsia="TimesNewRomanPSMT"/>
          <w:sz w:val="20"/>
        </w:rPr>
      </w:pPr>
      <w:r w:rsidRPr="00457665">
        <w:rPr>
          <w:rFonts w:eastAsia="TimesNewRomanPSMT"/>
          <w:sz w:val="20"/>
        </w:rPr>
        <w:t>Do gładzi piasek powinien być drobnoziarnisty i przechodzić całkowicie przez sito o prześwicie 0,5 mm.</w:t>
      </w:r>
    </w:p>
    <w:p w:rsidR="00457665" w:rsidRPr="00457665" w:rsidRDefault="00457665" w:rsidP="00457665">
      <w:pPr>
        <w:pStyle w:val="Tekstprzypisudolnego"/>
        <w:tabs>
          <w:tab w:val="left" w:pos="1069"/>
        </w:tabs>
        <w:autoSpaceDE w:val="0"/>
        <w:spacing w:before="0" w:line="200" w:lineRule="atLeast"/>
        <w:rPr>
          <w:rFonts w:eastAsia="TimesNewRomanPSMT"/>
          <w:sz w:val="20"/>
        </w:rPr>
      </w:pPr>
    </w:p>
    <w:p w:rsidR="00457665" w:rsidRPr="00457665" w:rsidRDefault="00457665" w:rsidP="00457665">
      <w:pPr>
        <w:pStyle w:val="Tekstprzypisudolnego"/>
        <w:numPr>
          <w:ilvl w:val="0"/>
          <w:numId w:val="22"/>
        </w:numPr>
        <w:tabs>
          <w:tab w:val="left" w:pos="709"/>
        </w:tabs>
        <w:autoSpaceDE w:val="0"/>
        <w:spacing w:line="200" w:lineRule="atLeast"/>
        <w:rPr>
          <w:rFonts w:eastAsia="TimesNewRomanPSMT"/>
          <w:sz w:val="20"/>
        </w:rPr>
      </w:pPr>
      <w:r w:rsidRPr="00457665">
        <w:rPr>
          <w:rFonts w:eastAsia="TimesNewRomanPSMT"/>
          <w:b/>
          <w:sz w:val="20"/>
        </w:rPr>
        <w:t>Zaprawy budowlane cementowo-wapienne</w:t>
      </w:r>
    </w:p>
    <w:p w:rsidR="00457665" w:rsidRPr="00457665" w:rsidRDefault="00457665" w:rsidP="00457665">
      <w:pPr>
        <w:pStyle w:val="Tekstprzypisudolnego"/>
        <w:tabs>
          <w:tab w:val="left" w:pos="1069"/>
        </w:tabs>
        <w:autoSpaceDE w:val="0"/>
        <w:spacing w:line="200" w:lineRule="atLeast"/>
        <w:rPr>
          <w:rFonts w:eastAsia="TimesNewRomanPSMT"/>
          <w:sz w:val="20"/>
        </w:rPr>
      </w:pPr>
      <w:r w:rsidRPr="00457665">
        <w:rPr>
          <w:rFonts w:eastAsia="TimesNewRomanPSMT"/>
          <w:sz w:val="20"/>
        </w:rPr>
        <w:t>Przygotowanie zapraw do robót murowych powinno być wykonywane mechanicznie.</w:t>
      </w:r>
    </w:p>
    <w:p w:rsidR="00457665" w:rsidRPr="00457665" w:rsidRDefault="00457665" w:rsidP="00457665">
      <w:pPr>
        <w:pStyle w:val="Tekstprzypisudolnego"/>
        <w:tabs>
          <w:tab w:val="left" w:pos="1069"/>
        </w:tabs>
        <w:autoSpaceDE w:val="0"/>
        <w:spacing w:line="200" w:lineRule="atLeast"/>
        <w:rPr>
          <w:rFonts w:eastAsia="TimesNewRomanPSMT"/>
          <w:sz w:val="20"/>
        </w:rPr>
      </w:pPr>
      <w:r w:rsidRPr="00457665">
        <w:rPr>
          <w:rFonts w:eastAsia="TimesNewRomanPSMT"/>
          <w:sz w:val="20"/>
        </w:rPr>
        <w:t>Do zapraw murarskich należy stosować piasek rzeczny lub kopalniany.</w:t>
      </w:r>
    </w:p>
    <w:p w:rsidR="00457665" w:rsidRPr="00457665" w:rsidRDefault="00457665" w:rsidP="00457665">
      <w:pPr>
        <w:pStyle w:val="Tekstprzypisudolnego"/>
        <w:tabs>
          <w:tab w:val="left" w:pos="1069"/>
        </w:tabs>
        <w:autoSpaceDE w:val="0"/>
        <w:spacing w:line="200" w:lineRule="atLeast"/>
        <w:rPr>
          <w:rFonts w:eastAsia="TimesNewRomanPSMT"/>
          <w:sz w:val="20"/>
        </w:rPr>
      </w:pPr>
      <w:r w:rsidRPr="00457665">
        <w:rPr>
          <w:rFonts w:eastAsia="TimesNewRomanPSMT"/>
          <w:sz w:val="20"/>
        </w:rPr>
        <w:t>Do zapraw cementowo-wapiennych należy stosować cement portlandzki z dodatkiem żużla lub popiołów lotnych 25 i 35 oraz cement hutniczy 25 pod warunkiem, że temperatura otoczenia w ciągu 7 dni od chwili zużycia zaprawy nie będzie niższa niż+5°C.</w:t>
      </w:r>
    </w:p>
    <w:p w:rsidR="00457665" w:rsidRPr="00457665" w:rsidRDefault="00457665" w:rsidP="00457665">
      <w:pPr>
        <w:pStyle w:val="Tekstprzypisudolnego"/>
        <w:tabs>
          <w:tab w:val="left" w:pos="1069"/>
        </w:tabs>
        <w:autoSpaceDE w:val="0"/>
        <w:spacing w:line="200" w:lineRule="atLeast"/>
        <w:rPr>
          <w:rFonts w:eastAsia="TimesNewRomanPSMT"/>
          <w:sz w:val="20"/>
        </w:rPr>
      </w:pPr>
      <w:r w:rsidRPr="00457665">
        <w:rPr>
          <w:rFonts w:eastAsia="TimesNewRomanPSMT"/>
          <w:sz w:val="20"/>
        </w:rPr>
        <w:t xml:space="preserve">Do zapraw cementowo-wapiennych należy stosować wapno </w:t>
      </w:r>
      <w:proofErr w:type="spellStart"/>
      <w:r w:rsidRPr="00457665">
        <w:rPr>
          <w:rFonts w:eastAsia="TimesNewRomanPSMT"/>
          <w:sz w:val="20"/>
        </w:rPr>
        <w:t>suchogaszone</w:t>
      </w:r>
      <w:proofErr w:type="spellEnd"/>
      <w:r w:rsidRPr="00457665">
        <w:rPr>
          <w:rFonts w:eastAsia="TimesNewRomanPSMT"/>
          <w:sz w:val="20"/>
        </w:rPr>
        <w:t xml:space="preserve"> lub gaszone w postaci ciasta wapiennego otrzymanego z wapna niegaszonego, które powinno tworzyć jednolitą i jednobarwną masę, bez grudek niegaszonego wapna i zanieczyszczeń obcych.</w:t>
      </w:r>
    </w:p>
    <w:p w:rsidR="005F2D1F" w:rsidRDefault="00457665" w:rsidP="00457665">
      <w:pPr>
        <w:pStyle w:val="Tekstprzypisudolnego"/>
        <w:tabs>
          <w:tab w:val="left" w:pos="1069"/>
        </w:tabs>
        <w:autoSpaceDE w:val="0"/>
        <w:spacing w:before="0" w:line="200" w:lineRule="atLeast"/>
        <w:rPr>
          <w:rFonts w:eastAsia="TimesNewRomanPSMT"/>
          <w:sz w:val="20"/>
        </w:rPr>
      </w:pPr>
      <w:r w:rsidRPr="00457665">
        <w:rPr>
          <w:rFonts w:eastAsia="TimesNewRomanPSMT"/>
          <w:sz w:val="20"/>
        </w:rPr>
        <w:t>Skład objętościowy zapraw należy dobierać doświadczalnie, w zależności od wymaganej marki zaprawy oraz rodzaju cementu i wapna.</w:t>
      </w:r>
    </w:p>
    <w:p w:rsidR="005F2D1F" w:rsidRPr="005F2D1F" w:rsidRDefault="005F2D1F" w:rsidP="005F2D1F">
      <w:pPr>
        <w:widowControl w:val="0"/>
        <w:tabs>
          <w:tab w:val="left" w:pos="4635"/>
        </w:tabs>
        <w:suppressAutoHyphens/>
        <w:autoSpaceDE w:val="0"/>
        <w:spacing w:after="0" w:line="240" w:lineRule="auto"/>
        <w:jc w:val="both"/>
        <w:rPr>
          <w:rFonts w:eastAsia="Arial"/>
          <w:sz w:val="20"/>
          <w:szCs w:val="20"/>
        </w:rPr>
      </w:pPr>
    </w:p>
    <w:p w:rsidR="005F2D1F" w:rsidRPr="005F2D1F" w:rsidRDefault="005F2D1F" w:rsidP="005F2D1F">
      <w:pPr>
        <w:widowControl w:val="0"/>
        <w:numPr>
          <w:ilvl w:val="0"/>
          <w:numId w:val="5"/>
        </w:numPr>
        <w:tabs>
          <w:tab w:val="clear" w:pos="720"/>
          <w:tab w:val="left" w:pos="709"/>
        </w:tabs>
        <w:suppressAutoHyphens/>
        <w:autoSpaceDE w:val="0"/>
        <w:spacing w:after="0" w:line="240" w:lineRule="auto"/>
        <w:contextualSpacing/>
        <w:jc w:val="both"/>
        <w:rPr>
          <w:rFonts w:eastAsia="Arial"/>
          <w:b/>
          <w:sz w:val="20"/>
          <w:szCs w:val="20"/>
        </w:rPr>
      </w:pPr>
      <w:r w:rsidRPr="005F2D1F">
        <w:rPr>
          <w:rFonts w:eastAsia="Arial"/>
          <w:b/>
          <w:sz w:val="20"/>
          <w:szCs w:val="20"/>
        </w:rPr>
        <w:t>Betonowa kostka brukowa</w:t>
      </w:r>
    </w:p>
    <w:p w:rsidR="005F2D1F" w:rsidRPr="005F2D1F" w:rsidRDefault="005F2D1F" w:rsidP="005F2D1F">
      <w:pPr>
        <w:widowControl w:val="0"/>
        <w:tabs>
          <w:tab w:val="left" w:pos="4635"/>
        </w:tabs>
        <w:suppressAutoHyphens/>
        <w:autoSpaceDE w:val="0"/>
        <w:spacing w:after="0" w:line="240" w:lineRule="auto"/>
        <w:ind w:left="30"/>
        <w:jc w:val="both"/>
        <w:rPr>
          <w:rFonts w:eastAsia="Arial"/>
          <w:sz w:val="20"/>
          <w:szCs w:val="20"/>
        </w:rPr>
      </w:pPr>
      <w:r w:rsidRPr="005F2D1F">
        <w:rPr>
          <w:rFonts w:eastAsia="Arial"/>
          <w:sz w:val="20"/>
          <w:szCs w:val="20"/>
        </w:rPr>
        <w:t>Warunkiem dopuszczenia do stosowania betonowej kostki brukowej w budownictwie drogowym jest posiadanie aprobaty technicznej, wydanej przez uprawnioną jednostkę.</w:t>
      </w:r>
    </w:p>
    <w:p w:rsidR="005F2D1F" w:rsidRPr="005F2D1F" w:rsidRDefault="005F2D1F" w:rsidP="005F2D1F">
      <w:pPr>
        <w:widowControl w:val="0"/>
        <w:tabs>
          <w:tab w:val="left" w:pos="4635"/>
        </w:tabs>
        <w:suppressAutoHyphens/>
        <w:autoSpaceDE w:val="0"/>
        <w:spacing w:after="0" w:line="240" w:lineRule="auto"/>
        <w:ind w:left="30"/>
        <w:jc w:val="both"/>
        <w:rPr>
          <w:rFonts w:eastAsia="Arial"/>
          <w:sz w:val="20"/>
          <w:szCs w:val="20"/>
        </w:rPr>
      </w:pPr>
      <w:r w:rsidRPr="005F2D1F">
        <w:rPr>
          <w:rFonts w:eastAsia="Arial"/>
          <w:sz w:val="20"/>
          <w:szCs w:val="20"/>
        </w:rPr>
        <w:t>Betonowa kostka brukowa powinna posiadać aprobatę techniczną, wydaną przez uprawnioną jednostkę.</w:t>
      </w:r>
    </w:p>
    <w:p w:rsidR="005F2D1F" w:rsidRPr="005F2D1F" w:rsidRDefault="005F2D1F" w:rsidP="005F2D1F">
      <w:pPr>
        <w:widowControl w:val="0"/>
        <w:tabs>
          <w:tab w:val="left" w:pos="4635"/>
        </w:tabs>
        <w:suppressAutoHyphens/>
        <w:autoSpaceDE w:val="0"/>
        <w:spacing w:after="0" w:line="240" w:lineRule="auto"/>
        <w:ind w:left="30"/>
        <w:jc w:val="both"/>
        <w:rPr>
          <w:rFonts w:eastAsia="Arial"/>
          <w:sz w:val="20"/>
          <w:szCs w:val="20"/>
        </w:rPr>
      </w:pPr>
      <w:r w:rsidRPr="005F2D1F">
        <w:rPr>
          <w:rFonts w:eastAsia="Arial"/>
          <w:sz w:val="20"/>
          <w:szCs w:val="20"/>
        </w:rPr>
        <w:t xml:space="preserve">Betonowa kostka brukowa powinna odpowiadać wymaganiom określonym w aprobacie technicznej, a w przypadku braku wystarczających ustaleń, powinna mieć charakterystyki określone przez odpowiednie procedury badawcze </w:t>
      </w:r>
      <w:proofErr w:type="spellStart"/>
      <w:r w:rsidRPr="005F2D1F">
        <w:rPr>
          <w:rFonts w:eastAsia="Arial"/>
          <w:sz w:val="20"/>
          <w:szCs w:val="20"/>
        </w:rPr>
        <w:t>IBDiM</w:t>
      </w:r>
      <w:proofErr w:type="spellEnd"/>
      <w:r w:rsidRPr="005F2D1F">
        <w:rPr>
          <w:rFonts w:eastAsia="Arial"/>
          <w:sz w:val="20"/>
          <w:szCs w:val="20"/>
        </w:rPr>
        <w:t>, zgodne z poniższymi wskazaniami:</w:t>
      </w:r>
    </w:p>
    <w:p w:rsidR="005F2D1F" w:rsidRPr="005F2D1F" w:rsidRDefault="005F2D1F" w:rsidP="005F2D1F">
      <w:pPr>
        <w:widowControl w:val="0"/>
        <w:tabs>
          <w:tab w:val="left" w:pos="4635"/>
        </w:tabs>
        <w:suppressAutoHyphens/>
        <w:autoSpaceDE w:val="0"/>
        <w:spacing w:after="0" w:line="240" w:lineRule="auto"/>
        <w:ind w:left="284" w:hanging="284"/>
        <w:jc w:val="both"/>
        <w:rPr>
          <w:rFonts w:eastAsia="Arial"/>
          <w:sz w:val="20"/>
          <w:szCs w:val="20"/>
        </w:rPr>
      </w:pPr>
      <w:r w:rsidRPr="005F2D1F">
        <w:rPr>
          <w:rFonts w:eastAsia="Arial"/>
          <w:sz w:val="20"/>
          <w:szCs w:val="20"/>
        </w:rPr>
        <w:t>a) kształt i wymiary powinny być zgodne z deklarowanymi przez producenta, z dopuszczalnymi odchyłkami od wymiarów:</w:t>
      </w:r>
    </w:p>
    <w:p w:rsidR="005F2D1F" w:rsidRPr="005F2D1F" w:rsidRDefault="005F2D1F" w:rsidP="005F2D1F">
      <w:pPr>
        <w:widowControl w:val="0"/>
        <w:tabs>
          <w:tab w:val="left" w:pos="4635"/>
        </w:tabs>
        <w:suppressAutoHyphens/>
        <w:autoSpaceDE w:val="0"/>
        <w:spacing w:after="0" w:line="240" w:lineRule="auto"/>
        <w:ind w:left="142"/>
        <w:jc w:val="both"/>
        <w:rPr>
          <w:rFonts w:eastAsia="Arial"/>
          <w:sz w:val="20"/>
          <w:szCs w:val="20"/>
        </w:rPr>
      </w:pPr>
      <w:r w:rsidRPr="005F2D1F">
        <w:rPr>
          <w:rFonts w:eastAsia="Arial"/>
          <w:sz w:val="20"/>
          <w:szCs w:val="20"/>
        </w:rPr>
        <w:t>- długość i szerokość ± 3,0 mm,</w:t>
      </w:r>
    </w:p>
    <w:p w:rsidR="005F2D1F" w:rsidRPr="005F2D1F" w:rsidRDefault="005F2D1F" w:rsidP="005F2D1F">
      <w:pPr>
        <w:widowControl w:val="0"/>
        <w:tabs>
          <w:tab w:val="left" w:pos="4635"/>
        </w:tabs>
        <w:suppressAutoHyphens/>
        <w:autoSpaceDE w:val="0"/>
        <w:spacing w:after="0" w:line="240" w:lineRule="auto"/>
        <w:ind w:left="142"/>
        <w:jc w:val="both"/>
        <w:rPr>
          <w:rFonts w:eastAsia="Arial"/>
          <w:sz w:val="20"/>
          <w:szCs w:val="20"/>
        </w:rPr>
      </w:pPr>
      <w:r w:rsidRPr="005F2D1F">
        <w:rPr>
          <w:rFonts w:eastAsia="Arial"/>
          <w:sz w:val="20"/>
          <w:szCs w:val="20"/>
        </w:rPr>
        <w:t>- grubość ± 5,0 mm,</w:t>
      </w:r>
    </w:p>
    <w:p w:rsidR="005F2D1F" w:rsidRPr="005F2D1F" w:rsidRDefault="005F2D1F" w:rsidP="005F2D1F">
      <w:pPr>
        <w:widowControl w:val="0"/>
        <w:tabs>
          <w:tab w:val="left" w:pos="4635"/>
        </w:tabs>
        <w:suppressAutoHyphens/>
        <w:autoSpaceDE w:val="0"/>
        <w:spacing w:after="0" w:line="240" w:lineRule="auto"/>
        <w:ind w:left="30"/>
        <w:jc w:val="both"/>
        <w:rPr>
          <w:rFonts w:eastAsia="Arial"/>
          <w:sz w:val="20"/>
          <w:szCs w:val="20"/>
        </w:rPr>
      </w:pPr>
      <w:r w:rsidRPr="005F2D1F">
        <w:rPr>
          <w:rFonts w:eastAsia="Arial"/>
          <w:sz w:val="20"/>
          <w:szCs w:val="20"/>
        </w:rPr>
        <w:t>b) wytrzymałość na ściskanie powinna być nie mniejsza niż:</w:t>
      </w:r>
    </w:p>
    <w:p w:rsidR="005F2D1F" w:rsidRPr="005F2D1F" w:rsidRDefault="005F2D1F" w:rsidP="005F2D1F">
      <w:pPr>
        <w:widowControl w:val="0"/>
        <w:tabs>
          <w:tab w:val="left" w:pos="4635"/>
        </w:tabs>
        <w:suppressAutoHyphens/>
        <w:autoSpaceDE w:val="0"/>
        <w:spacing w:after="0" w:line="240" w:lineRule="auto"/>
        <w:ind w:left="284"/>
        <w:jc w:val="both"/>
        <w:rPr>
          <w:rFonts w:eastAsia="Arial"/>
          <w:sz w:val="20"/>
          <w:szCs w:val="20"/>
        </w:rPr>
      </w:pPr>
      <w:r w:rsidRPr="005F2D1F">
        <w:rPr>
          <w:rFonts w:eastAsia="Arial"/>
          <w:sz w:val="20"/>
          <w:szCs w:val="20"/>
        </w:rPr>
        <w:t xml:space="preserve">- 50 </w:t>
      </w:r>
      <w:proofErr w:type="spellStart"/>
      <w:r w:rsidRPr="005F2D1F">
        <w:rPr>
          <w:rFonts w:eastAsia="Arial"/>
          <w:sz w:val="20"/>
          <w:szCs w:val="20"/>
        </w:rPr>
        <w:t>MPa</w:t>
      </w:r>
      <w:proofErr w:type="spellEnd"/>
      <w:r w:rsidRPr="005F2D1F">
        <w:rPr>
          <w:rFonts w:eastAsia="Arial"/>
          <w:sz w:val="20"/>
          <w:szCs w:val="20"/>
        </w:rPr>
        <w:t>, dla klasy „50”,</w:t>
      </w:r>
    </w:p>
    <w:p w:rsidR="005F2D1F" w:rsidRPr="005F2D1F" w:rsidRDefault="005F2D1F" w:rsidP="005F2D1F">
      <w:pPr>
        <w:widowControl w:val="0"/>
        <w:tabs>
          <w:tab w:val="left" w:pos="4635"/>
        </w:tabs>
        <w:suppressAutoHyphens/>
        <w:autoSpaceDE w:val="0"/>
        <w:spacing w:after="0" w:line="240" w:lineRule="auto"/>
        <w:ind w:left="284"/>
        <w:jc w:val="both"/>
        <w:rPr>
          <w:rFonts w:eastAsia="Arial"/>
          <w:sz w:val="20"/>
          <w:szCs w:val="20"/>
        </w:rPr>
      </w:pPr>
      <w:r w:rsidRPr="005F2D1F">
        <w:rPr>
          <w:rFonts w:eastAsia="Arial"/>
          <w:sz w:val="20"/>
          <w:szCs w:val="20"/>
        </w:rPr>
        <w:t xml:space="preserve">- 35 </w:t>
      </w:r>
      <w:proofErr w:type="spellStart"/>
      <w:r w:rsidRPr="005F2D1F">
        <w:rPr>
          <w:rFonts w:eastAsia="Arial"/>
          <w:sz w:val="20"/>
          <w:szCs w:val="20"/>
        </w:rPr>
        <w:t>MPa</w:t>
      </w:r>
      <w:proofErr w:type="spellEnd"/>
      <w:r w:rsidRPr="005F2D1F">
        <w:rPr>
          <w:rFonts w:eastAsia="Arial"/>
          <w:sz w:val="20"/>
          <w:szCs w:val="20"/>
        </w:rPr>
        <w:t>, dla klasy „35”,</w:t>
      </w:r>
    </w:p>
    <w:p w:rsidR="005F2D1F" w:rsidRPr="005F2D1F" w:rsidRDefault="005F2D1F" w:rsidP="005F2D1F">
      <w:pPr>
        <w:widowControl w:val="0"/>
        <w:tabs>
          <w:tab w:val="left" w:pos="284"/>
        </w:tabs>
        <w:suppressAutoHyphens/>
        <w:autoSpaceDE w:val="0"/>
        <w:spacing w:after="0" w:line="240" w:lineRule="auto"/>
        <w:ind w:left="284" w:hanging="284"/>
        <w:jc w:val="both"/>
        <w:rPr>
          <w:rFonts w:eastAsia="Arial"/>
          <w:sz w:val="20"/>
          <w:szCs w:val="20"/>
        </w:rPr>
      </w:pPr>
      <w:r w:rsidRPr="005F2D1F">
        <w:rPr>
          <w:rFonts w:eastAsia="Arial"/>
          <w:sz w:val="20"/>
          <w:szCs w:val="20"/>
        </w:rPr>
        <w:t>c) mrozoodporność: po 30 cyklach zamrażania i rozmrażania próbek w 3% roztworze NaCl lub 150 cyklach zamrażania i rozmrażania metodą zwykłą, powinny być spełnione jednocześnie następujące warunki:</w:t>
      </w:r>
    </w:p>
    <w:p w:rsidR="005F2D1F" w:rsidRPr="005F2D1F" w:rsidRDefault="005F2D1F" w:rsidP="005F2D1F">
      <w:pPr>
        <w:widowControl w:val="0"/>
        <w:tabs>
          <w:tab w:val="left" w:pos="567"/>
        </w:tabs>
        <w:suppressAutoHyphens/>
        <w:autoSpaceDE w:val="0"/>
        <w:spacing w:after="0" w:line="240" w:lineRule="auto"/>
        <w:ind w:left="567" w:hanging="284"/>
        <w:jc w:val="both"/>
        <w:rPr>
          <w:rFonts w:eastAsia="Arial"/>
          <w:sz w:val="20"/>
          <w:szCs w:val="20"/>
        </w:rPr>
      </w:pPr>
      <w:r w:rsidRPr="005F2D1F">
        <w:rPr>
          <w:rFonts w:eastAsia="Arial"/>
          <w:sz w:val="20"/>
          <w:szCs w:val="20"/>
        </w:rPr>
        <w:t>- próbki nie powinny wykazywać pęknięć i zarysowań powierzchni licowych,</w:t>
      </w:r>
    </w:p>
    <w:p w:rsidR="005F2D1F" w:rsidRPr="005F2D1F" w:rsidRDefault="005F2D1F" w:rsidP="005F2D1F">
      <w:pPr>
        <w:widowControl w:val="0"/>
        <w:tabs>
          <w:tab w:val="left" w:pos="426"/>
        </w:tabs>
        <w:suppressAutoHyphens/>
        <w:autoSpaceDE w:val="0"/>
        <w:spacing w:after="0" w:line="240" w:lineRule="auto"/>
        <w:ind w:left="567" w:hanging="284"/>
        <w:jc w:val="both"/>
        <w:rPr>
          <w:rFonts w:eastAsia="Arial"/>
          <w:sz w:val="20"/>
          <w:szCs w:val="20"/>
        </w:rPr>
      </w:pPr>
      <w:r w:rsidRPr="005F2D1F">
        <w:rPr>
          <w:rFonts w:eastAsia="Arial"/>
          <w:sz w:val="20"/>
          <w:szCs w:val="20"/>
        </w:rPr>
        <w:t>- łączna masa ubytków betonu w postaci zniszczonych narożników i krawędzi, odprysków kruszywa itp. nie powinna przekraczać 5% masy próbek nie zamrażanych,</w:t>
      </w:r>
    </w:p>
    <w:p w:rsidR="005F2D1F" w:rsidRPr="005F2D1F" w:rsidRDefault="005F2D1F" w:rsidP="005F2D1F">
      <w:pPr>
        <w:widowControl w:val="0"/>
        <w:tabs>
          <w:tab w:val="left" w:pos="567"/>
        </w:tabs>
        <w:suppressAutoHyphens/>
        <w:autoSpaceDE w:val="0"/>
        <w:spacing w:after="0" w:line="240" w:lineRule="auto"/>
        <w:ind w:left="567" w:hanging="284"/>
        <w:jc w:val="both"/>
        <w:rPr>
          <w:rFonts w:eastAsia="Arial"/>
          <w:sz w:val="20"/>
          <w:szCs w:val="20"/>
        </w:rPr>
      </w:pPr>
      <w:r w:rsidRPr="005F2D1F">
        <w:rPr>
          <w:rFonts w:eastAsia="Arial"/>
          <w:sz w:val="20"/>
          <w:szCs w:val="20"/>
        </w:rPr>
        <w:t>- obniżenie wytrzymałości na ściskanie w stosunku do próbek nie zamrażanych nie powinno być większe niż 20%,</w:t>
      </w:r>
    </w:p>
    <w:p w:rsidR="005F2D1F" w:rsidRPr="005F2D1F" w:rsidRDefault="005F2D1F" w:rsidP="005F2D1F">
      <w:pPr>
        <w:widowControl w:val="0"/>
        <w:tabs>
          <w:tab w:val="left" w:pos="4635"/>
        </w:tabs>
        <w:suppressAutoHyphens/>
        <w:autoSpaceDE w:val="0"/>
        <w:spacing w:after="0" w:line="240" w:lineRule="auto"/>
        <w:ind w:left="30"/>
        <w:jc w:val="both"/>
        <w:rPr>
          <w:rFonts w:eastAsia="Arial"/>
          <w:sz w:val="20"/>
          <w:szCs w:val="20"/>
        </w:rPr>
      </w:pPr>
      <w:r w:rsidRPr="005F2D1F">
        <w:rPr>
          <w:rFonts w:eastAsia="Arial"/>
          <w:sz w:val="20"/>
          <w:szCs w:val="20"/>
        </w:rPr>
        <w:t>d) nasiąkliwość, nie powinna przekraczać 5%,</w:t>
      </w:r>
    </w:p>
    <w:p w:rsidR="005F2D1F" w:rsidRPr="005F2D1F" w:rsidRDefault="005F2D1F" w:rsidP="005F2D1F">
      <w:pPr>
        <w:widowControl w:val="0"/>
        <w:tabs>
          <w:tab w:val="left" w:pos="4635"/>
        </w:tabs>
        <w:suppressAutoHyphens/>
        <w:autoSpaceDE w:val="0"/>
        <w:spacing w:after="0" w:line="240" w:lineRule="auto"/>
        <w:ind w:left="30"/>
        <w:jc w:val="both"/>
        <w:rPr>
          <w:rFonts w:eastAsia="Arial"/>
          <w:sz w:val="20"/>
          <w:szCs w:val="20"/>
        </w:rPr>
      </w:pPr>
      <w:r w:rsidRPr="005F2D1F">
        <w:rPr>
          <w:rFonts w:eastAsia="Arial"/>
          <w:sz w:val="20"/>
          <w:szCs w:val="20"/>
        </w:rPr>
        <w:t xml:space="preserve">e) ścieralność, sprawdzana na tarczy </w:t>
      </w:r>
      <w:proofErr w:type="spellStart"/>
      <w:r w:rsidRPr="005F2D1F">
        <w:rPr>
          <w:rFonts w:eastAsia="Arial"/>
          <w:sz w:val="20"/>
          <w:szCs w:val="20"/>
        </w:rPr>
        <w:t>Boehmego</w:t>
      </w:r>
      <w:proofErr w:type="spellEnd"/>
      <w:r w:rsidRPr="005F2D1F">
        <w:rPr>
          <w:rFonts w:eastAsia="Arial"/>
          <w:sz w:val="20"/>
          <w:szCs w:val="20"/>
        </w:rPr>
        <w:t>, określona stratą wysokości, nie powinna przekraczać wartości:</w:t>
      </w:r>
    </w:p>
    <w:p w:rsidR="005F2D1F" w:rsidRPr="005F2D1F" w:rsidRDefault="005F2D1F" w:rsidP="005F2D1F">
      <w:pPr>
        <w:widowControl w:val="0"/>
        <w:tabs>
          <w:tab w:val="left" w:pos="4635"/>
        </w:tabs>
        <w:suppressAutoHyphens/>
        <w:autoSpaceDE w:val="0"/>
        <w:spacing w:after="0" w:line="240" w:lineRule="auto"/>
        <w:ind w:left="284"/>
        <w:jc w:val="both"/>
        <w:rPr>
          <w:rFonts w:eastAsia="Arial"/>
          <w:sz w:val="20"/>
          <w:szCs w:val="20"/>
        </w:rPr>
      </w:pPr>
      <w:r w:rsidRPr="005F2D1F">
        <w:rPr>
          <w:rFonts w:eastAsia="Arial"/>
          <w:sz w:val="20"/>
          <w:szCs w:val="20"/>
        </w:rPr>
        <w:t>- 3,5 mm, dla klasy „50”,</w:t>
      </w:r>
    </w:p>
    <w:p w:rsidR="005F2D1F" w:rsidRPr="005F2D1F" w:rsidRDefault="005F2D1F" w:rsidP="005F2D1F">
      <w:pPr>
        <w:widowControl w:val="0"/>
        <w:tabs>
          <w:tab w:val="left" w:pos="4635"/>
        </w:tabs>
        <w:suppressAutoHyphens/>
        <w:autoSpaceDE w:val="0"/>
        <w:spacing w:after="0" w:line="240" w:lineRule="auto"/>
        <w:ind w:left="284"/>
        <w:jc w:val="both"/>
        <w:rPr>
          <w:rFonts w:eastAsia="Arial"/>
          <w:sz w:val="20"/>
          <w:szCs w:val="20"/>
        </w:rPr>
      </w:pPr>
      <w:r w:rsidRPr="005F2D1F">
        <w:rPr>
          <w:rFonts w:eastAsia="Arial"/>
          <w:sz w:val="20"/>
          <w:szCs w:val="20"/>
        </w:rPr>
        <w:t>- 4,5 mm, dla klasy „35”,</w:t>
      </w:r>
    </w:p>
    <w:p w:rsidR="005F2D1F" w:rsidRPr="005F2D1F" w:rsidRDefault="005F2D1F" w:rsidP="005F2D1F">
      <w:pPr>
        <w:widowControl w:val="0"/>
        <w:tabs>
          <w:tab w:val="left" w:pos="4635"/>
        </w:tabs>
        <w:suppressAutoHyphens/>
        <w:autoSpaceDE w:val="0"/>
        <w:spacing w:after="0" w:line="240" w:lineRule="auto"/>
        <w:ind w:left="284" w:hanging="284"/>
        <w:jc w:val="both"/>
        <w:rPr>
          <w:rFonts w:eastAsia="Arial"/>
          <w:sz w:val="20"/>
          <w:szCs w:val="20"/>
        </w:rPr>
      </w:pPr>
      <w:r w:rsidRPr="005F2D1F">
        <w:rPr>
          <w:rFonts w:eastAsia="Arial"/>
          <w:sz w:val="20"/>
          <w:szCs w:val="20"/>
        </w:rPr>
        <w:t>f) szorstkość, określona wskaźnikiem szorstkości SRT (</w:t>
      </w:r>
      <w:proofErr w:type="spellStart"/>
      <w:r w:rsidRPr="005F2D1F">
        <w:rPr>
          <w:rFonts w:eastAsia="Arial"/>
          <w:sz w:val="20"/>
          <w:szCs w:val="20"/>
        </w:rPr>
        <w:t>Skid</w:t>
      </w:r>
      <w:proofErr w:type="spellEnd"/>
      <w:r w:rsidRPr="005F2D1F">
        <w:rPr>
          <w:rFonts w:eastAsia="Arial"/>
          <w:sz w:val="20"/>
          <w:szCs w:val="20"/>
        </w:rPr>
        <w:t xml:space="preserve"> </w:t>
      </w:r>
      <w:proofErr w:type="spellStart"/>
      <w:r w:rsidRPr="005F2D1F">
        <w:rPr>
          <w:rFonts w:eastAsia="Arial"/>
          <w:sz w:val="20"/>
          <w:szCs w:val="20"/>
        </w:rPr>
        <w:t>Resistance</w:t>
      </w:r>
      <w:proofErr w:type="spellEnd"/>
      <w:r w:rsidRPr="005F2D1F">
        <w:rPr>
          <w:rFonts w:eastAsia="Arial"/>
          <w:sz w:val="20"/>
          <w:szCs w:val="20"/>
        </w:rPr>
        <w:t xml:space="preserve"> Tester) powierzchni licowej górnej, sprawdzona wahadłem angielskim, powinna wynosić nie mniej niż 50 jednostek  SRT,</w:t>
      </w:r>
    </w:p>
    <w:p w:rsidR="005F2D1F" w:rsidRPr="005F2D1F" w:rsidRDefault="005F2D1F" w:rsidP="005F2D1F">
      <w:pPr>
        <w:widowControl w:val="0"/>
        <w:tabs>
          <w:tab w:val="left" w:pos="4635"/>
        </w:tabs>
        <w:suppressAutoHyphens/>
        <w:autoSpaceDE w:val="0"/>
        <w:spacing w:after="0" w:line="240" w:lineRule="auto"/>
        <w:ind w:left="284" w:hanging="284"/>
        <w:jc w:val="both"/>
        <w:rPr>
          <w:rFonts w:eastAsia="Arial"/>
          <w:sz w:val="20"/>
          <w:szCs w:val="20"/>
        </w:rPr>
      </w:pPr>
      <w:r w:rsidRPr="005F2D1F">
        <w:rPr>
          <w:rFonts w:eastAsia="Arial"/>
          <w:sz w:val="20"/>
          <w:szCs w:val="20"/>
        </w:rPr>
        <w:t>g) wygląd zewnętrzny: powierzchnie elementów nie powinny mieć rys, pęknięć i ubytków betonu, krawędzie elementów powinny być równe, a tekstura i kolor powierzchni licowej powinny być jednorodne.</w:t>
      </w:r>
    </w:p>
    <w:p w:rsidR="005F2D1F" w:rsidRPr="005F2D1F" w:rsidRDefault="005F2D1F" w:rsidP="005F2D1F">
      <w:pPr>
        <w:widowControl w:val="0"/>
        <w:tabs>
          <w:tab w:val="left" w:pos="4635"/>
        </w:tabs>
        <w:suppressAutoHyphens/>
        <w:autoSpaceDE w:val="0"/>
        <w:spacing w:after="0" w:line="240" w:lineRule="auto"/>
        <w:ind w:left="30"/>
        <w:jc w:val="both"/>
        <w:rPr>
          <w:rFonts w:eastAsia="Arial"/>
          <w:sz w:val="20"/>
          <w:szCs w:val="20"/>
        </w:rPr>
      </w:pPr>
      <w:r w:rsidRPr="005F2D1F">
        <w:rPr>
          <w:rFonts w:eastAsia="Arial"/>
          <w:sz w:val="20"/>
          <w:szCs w:val="20"/>
        </w:rPr>
        <w:t xml:space="preserve">(Uwaga: Naloty wapienne - wykwity w postaci białych plam - powstają w wyniku naturalnych procesów </w:t>
      </w:r>
      <w:r w:rsidRPr="005F2D1F">
        <w:rPr>
          <w:rFonts w:eastAsia="Arial"/>
          <w:sz w:val="20"/>
          <w:szCs w:val="20"/>
        </w:rPr>
        <w:lastRenderedPageBreak/>
        <w:t>fizykochemicznych występujących w betonie podczas jego wiązania i twardnienia; naloty te powoli znikają w okresie do 2 lat).</w:t>
      </w:r>
    </w:p>
    <w:p w:rsidR="005F2D1F" w:rsidRPr="005F2D1F" w:rsidRDefault="005F2D1F" w:rsidP="005F2D1F">
      <w:pPr>
        <w:tabs>
          <w:tab w:val="left" w:pos="6285"/>
        </w:tabs>
        <w:suppressAutoHyphens/>
        <w:autoSpaceDE w:val="0"/>
        <w:spacing w:after="0" w:line="240" w:lineRule="auto"/>
        <w:jc w:val="both"/>
        <w:rPr>
          <w:rFonts w:eastAsia="Arial"/>
          <w:sz w:val="20"/>
          <w:szCs w:val="20"/>
        </w:rPr>
      </w:pPr>
    </w:p>
    <w:p w:rsidR="005F2D1F" w:rsidRPr="005F2D1F" w:rsidRDefault="005F2D1F" w:rsidP="005F2D1F">
      <w:pPr>
        <w:widowControl w:val="0"/>
        <w:numPr>
          <w:ilvl w:val="0"/>
          <w:numId w:val="5"/>
        </w:numPr>
        <w:tabs>
          <w:tab w:val="clear" w:pos="720"/>
        </w:tabs>
        <w:suppressAutoHyphens/>
        <w:autoSpaceDE w:val="0"/>
        <w:spacing w:after="0" w:line="240" w:lineRule="auto"/>
        <w:contextualSpacing/>
        <w:jc w:val="both"/>
        <w:rPr>
          <w:rFonts w:eastAsia="Arial"/>
          <w:b/>
          <w:sz w:val="20"/>
          <w:szCs w:val="20"/>
        </w:rPr>
      </w:pPr>
      <w:r w:rsidRPr="005F2D1F">
        <w:rPr>
          <w:rFonts w:eastAsia="Arial"/>
          <w:b/>
          <w:sz w:val="20"/>
          <w:szCs w:val="20"/>
        </w:rPr>
        <w:t>Krawężniki</w:t>
      </w:r>
    </w:p>
    <w:p w:rsidR="005F2D1F" w:rsidRPr="005F2D1F" w:rsidRDefault="005F2D1F" w:rsidP="005F2D1F">
      <w:pPr>
        <w:tabs>
          <w:tab w:val="left" w:pos="6285"/>
        </w:tabs>
        <w:suppressAutoHyphens/>
        <w:autoSpaceDE w:val="0"/>
        <w:spacing w:after="0" w:line="240" w:lineRule="auto"/>
        <w:jc w:val="both"/>
        <w:rPr>
          <w:rFonts w:eastAsia="Arial"/>
          <w:sz w:val="20"/>
          <w:szCs w:val="20"/>
        </w:rPr>
      </w:pPr>
      <w:r w:rsidRPr="005F2D1F">
        <w:rPr>
          <w:rFonts w:eastAsia="Arial"/>
          <w:sz w:val="20"/>
          <w:szCs w:val="20"/>
        </w:rPr>
        <w:t xml:space="preserve">Do wykonania robót należy użyć krawężniki betonowe </w:t>
      </w:r>
    </w:p>
    <w:p w:rsidR="005F2D1F" w:rsidRPr="005F2D1F" w:rsidRDefault="005F2D1F" w:rsidP="005F2D1F">
      <w:pPr>
        <w:tabs>
          <w:tab w:val="left" w:pos="6285"/>
        </w:tabs>
        <w:suppressAutoHyphens/>
        <w:autoSpaceDE w:val="0"/>
        <w:spacing w:after="0" w:line="240" w:lineRule="auto"/>
        <w:jc w:val="both"/>
        <w:rPr>
          <w:rFonts w:eastAsia="Arial"/>
          <w:sz w:val="20"/>
          <w:szCs w:val="20"/>
        </w:rPr>
      </w:pPr>
      <w:r w:rsidRPr="005F2D1F">
        <w:rPr>
          <w:rFonts w:eastAsia="Arial"/>
          <w:sz w:val="20"/>
          <w:szCs w:val="20"/>
        </w:rPr>
        <w:t>Beton krawężników powinien spełniać następujące wymagania:</w:t>
      </w:r>
    </w:p>
    <w:p w:rsidR="005F2D1F" w:rsidRPr="005F2D1F" w:rsidRDefault="005F2D1F" w:rsidP="005F2D1F">
      <w:pPr>
        <w:tabs>
          <w:tab w:val="left" w:pos="284"/>
        </w:tabs>
        <w:suppressAutoHyphens/>
        <w:autoSpaceDE w:val="0"/>
        <w:spacing w:after="0" w:line="240" w:lineRule="auto"/>
        <w:jc w:val="both"/>
        <w:rPr>
          <w:rFonts w:eastAsia="Arial"/>
          <w:sz w:val="20"/>
          <w:szCs w:val="20"/>
        </w:rPr>
      </w:pPr>
      <w:r w:rsidRPr="005F2D1F">
        <w:rPr>
          <w:rFonts w:eastAsia="Arial"/>
          <w:sz w:val="20"/>
          <w:szCs w:val="20"/>
        </w:rPr>
        <w:t>-</w:t>
      </w:r>
      <w:r w:rsidRPr="005F2D1F">
        <w:rPr>
          <w:rFonts w:eastAsia="Arial"/>
          <w:sz w:val="20"/>
          <w:szCs w:val="20"/>
        </w:rPr>
        <w:tab/>
        <w:t>klasa betonu nie niższa niż B30 (C25/30)</w:t>
      </w:r>
    </w:p>
    <w:p w:rsidR="005F2D1F" w:rsidRPr="005F2D1F" w:rsidRDefault="005F2D1F" w:rsidP="005F2D1F">
      <w:pPr>
        <w:tabs>
          <w:tab w:val="left" w:pos="284"/>
        </w:tabs>
        <w:suppressAutoHyphens/>
        <w:autoSpaceDE w:val="0"/>
        <w:spacing w:after="0" w:line="240" w:lineRule="auto"/>
        <w:jc w:val="both"/>
        <w:rPr>
          <w:rFonts w:eastAsia="Arial"/>
          <w:sz w:val="20"/>
          <w:szCs w:val="20"/>
        </w:rPr>
      </w:pPr>
      <w:r w:rsidRPr="005F2D1F">
        <w:rPr>
          <w:rFonts w:eastAsia="Arial"/>
          <w:sz w:val="20"/>
          <w:szCs w:val="20"/>
        </w:rPr>
        <w:t>-</w:t>
      </w:r>
      <w:r w:rsidRPr="005F2D1F">
        <w:rPr>
          <w:rFonts w:eastAsia="Arial"/>
          <w:sz w:val="20"/>
          <w:szCs w:val="20"/>
        </w:rPr>
        <w:tab/>
        <w:t>nasiąkliwość ≤ 4%</w:t>
      </w:r>
    </w:p>
    <w:p w:rsidR="005F2D1F" w:rsidRPr="005F2D1F" w:rsidRDefault="005F2D1F" w:rsidP="005F2D1F">
      <w:pPr>
        <w:tabs>
          <w:tab w:val="left" w:pos="284"/>
        </w:tabs>
        <w:suppressAutoHyphens/>
        <w:autoSpaceDE w:val="0"/>
        <w:spacing w:after="0" w:line="240" w:lineRule="auto"/>
        <w:jc w:val="both"/>
        <w:rPr>
          <w:rFonts w:eastAsia="Arial"/>
          <w:sz w:val="20"/>
          <w:szCs w:val="20"/>
        </w:rPr>
      </w:pPr>
      <w:r w:rsidRPr="005F2D1F">
        <w:rPr>
          <w:rFonts w:eastAsia="Arial"/>
          <w:sz w:val="20"/>
          <w:szCs w:val="20"/>
        </w:rPr>
        <w:t>-</w:t>
      </w:r>
      <w:r w:rsidRPr="005F2D1F">
        <w:rPr>
          <w:rFonts w:eastAsia="Arial"/>
          <w:sz w:val="20"/>
          <w:szCs w:val="20"/>
        </w:rPr>
        <w:tab/>
        <w:t>mrozoodporność wg PN-B-06250</w:t>
      </w:r>
    </w:p>
    <w:p w:rsidR="005F2D1F" w:rsidRPr="005F2D1F" w:rsidRDefault="005F2D1F" w:rsidP="005F2D1F">
      <w:pPr>
        <w:tabs>
          <w:tab w:val="left" w:pos="284"/>
        </w:tabs>
        <w:suppressAutoHyphens/>
        <w:autoSpaceDE w:val="0"/>
        <w:spacing w:after="0" w:line="240" w:lineRule="auto"/>
        <w:jc w:val="both"/>
        <w:rPr>
          <w:rFonts w:eastAsia="Arial"/>
          <w:sz w:val="20"/>
          <w:szCs w:val="20"/>
        </w:rPr>
      </w:pPr>
      <w:r w:rsidRPr="005F2D1F">
        <w:rPr>
          <w:rFonts w:eastAsia="Arial"/>
          <w:sz w:val="20"/>
          <w:szCs w:val="20"/>
        </w:rPr>
        <w:t>-</w:t>
      </w:r>
      <w:r w:rsidRPr="005F2D1F">
        <w:rPr>
          <w:rFonts w:eastAsia="Arial"/>
          <w:sz w:val="20"/>
          <w:szCs w:val="20"/>
        </w:rPr>
        <w:tab/>
        <w:t xml:space="preserve">ścieralność na tarczy </w:t>
      </w:r>
      <w:proofErr w:type="spellStart"/>
      <w:r w:rsidRPr="005F2D1F">
        <w:rPr>
          <w:rFonts w:eastAsia="Arial"/>
          <w:sz w:val="20"/>
          <w:szCs w:val="20"/>
        </w:rPr>
        <w:t>Boehmego</w:t>
      </w:r>
      <w:proofErr w:type="spellEnd"/>
      <w:r w:rsidRPr="005F2D1F">
        <w:rPr>
          <w:rFonts w:eastAsia="Arial"/>
          <w:sz w:val="20"/>
          <w:szCs w:val="20"/>
        </w:rPr>
        <w:t>, określona stratą wysokości, nie niższa niż 3mm</w:t>
      </w:r>
    </w:p>
    <w:p w:rsidR="005F2D1F" w:rsidRPr="005F2D1F" w:rsidRDefault="005F2D1F" w:rsidP="005F2D1F">
      <w:pPr>
        <w:tabs>
          <w:tab w:val="left" w:pos="284"/>
        </w:tabs>
        <w:suppressAutoHyphens/>
        <w:autoSpaceDE w:val="0"/>
        <w:spacing w:after="0" w:line="240" w:lineRule="auto"/>
        <w:jc w:val="both"/>
        <w:rPr>
          <w:rFonts w:eastAsia="Arial"/>
          <w:sz w:val="20"/>
          <w:szCs w:val="20"/>
        </w:rPr>
      </w:pPr>
      <w:r w:rsidRPr="005F2D1F">
        <w:rPr>
          <w:rFonts w:eastAsia="Arial"/>
          <w:sz w:val="20"/>
          <w:szCs w:val="20"/>
        </w:rPr>
        <w:t>-</w:t>
      </w:r>
      <w:r w:rsidRPr="005F2D1F">
        <w:rPr>
          <w:rFonts w:eastAsia="Arial"/>
          <w:sz w:val="20"/>
          <w:szCs w:val="20"/>
        </w:rPr>
        <w:tab/>
        <w:t>nośność ≥ 6,2kN</w:t>
      </w:r>
    </w:p>
    <w:p w:rsidR="005F2D1F" w:rsidRPr="005F2D1F" w:rsidRDefault="005F2D1F" w:rsidP="005F2D1F">
      <w:pPr>
        <w:tabs>
          <w:tab w:val="left" w:pos="284"/>
        </w:tabs>
        <w:suppressAutoHyphens/>
        <w:autoSpaceDE w:val="0"/>
        <w:spacing w:after="0" w:line="240" w:lineRule="auto"/>
        <w:jc w:val="both"/>
        <w:rPr>
          <w:rFonts w:eastAsia="Arial"/>
          <w:sz w:val="20"/>
          <w:szCs w:val="20"/>
        </w:rPr>
      </w:pPr>
      <w:r w:rsidRPr="005F2D1F">
        <w:rPr>
          <w:rFonts w:eastAsia="Arial"/>
          <w:sz w:val="20"/>
          <w:szCs w:val="20"/>
        </w:rPr>
        <w:t>Dopuszczalne odchyłki wymiarów:</w:t>
      </w:r>
    </w:p>
    <w:p w:rsidR="005F2D1F" w:rsidRPr="005F2D1F" w:rsidRDefault="005F2D1F" w:rsidP="005F2D1F">
      <w:pPr>
        <w:tabs>
          <w:tab w:val="left" w:pos="284"/>
        </w:tabs>
        <w:suppressAutoHyphens/>
        <w:autoSpaceDE w:val="0"/>
        <w:spacing w:after="0" w:line="240" w:lineRule="auto"/>
        <w:jc w:val="both"/>
        <w:rPr>
          <w:rFonts w:eastAsia="Arial"/>
          <w:sz w:val="20"/>
          <w:szCs w:val="20"/>
        </w:rPr>
      </w:pPr>
      <w:r w:rsidRPr="005F2D1F">
        <w:rPr>
          <w:rFonts w:eastAsia="Arial"/>
          <w:sz w:val="20"/>
          <w:szCs w:val="20"/>
        </w:rPr>
        <w:t>-</w:t>
      </w:r>
      <w:r w:rsidRPr="005F2D1F">
        <w:rPr>
          <w:rFonts w:eastAsia="Arial"/>
          <w:sz w:val="20"/>
          <w:szCs w:val="20"/>
        </w:rPr>
        <w:tab/>
        <w:t>dla wysokości ± 3mm</w:t>
      </w:r>
    </w:p>
    <w:p w:rsidR="005F2D1F" w:rsidRPr="005F2D1F" w:rsidRDefault="005F2D1F" w:rsidP="005F2D1F">
      <w:pPr>
        <w:tabs>
          <w:tab w:val="left" w:pos="284"/>
        </w:tabs>
        <w:suppressAutoHyphens/>
        <w:autoSpaceDE w:val="0"/>
        <w:spacing w:after="0" w:line="240" w:lineRule="auto"/>
        <w:jc w:val="both"/>
        <w:rPr>
          <w:rFonts w:eastAsia="Arial"/>
          <w:sz w:val="20"/>
          <w:szCs w:val="20"/>
        </w:rPr>
      </w:pPr>
      <w:r w:rsidRPr="005F2D1F">
        <w:rPr>
          <w:rFonts w:eastAsia="Arial"/>
          <w:sz w:val="20"/>
          <w:szCs w:val="20"/>
        </w:rPr>
        <w:t>-</w:t>
      </w:r>
      <w:r w:rsidRPr="005F2D1F">
        <w:rPr>
          <w:rFonts w:eastAsia="Arial"/>
          <w:sz w:val="20"/>
          <w:szCs w:val="20"/>
        </w:rPr>
        <w:tab/>
        <w:t>dla szerokości i długości ± 8mm</w:t>
      </w:r>
    </w:p>
    <w:p w:rsidR="005F2D1F" w:rsidRPr="005F2D1F" w:rsidRDefault="005F2D1F" w:rsidP="005F2D1F">
      <w:pPr>
        <w:tabs>
          <w:tab w:val="left" w:pos="284"/>
        </w:tabs>
        <w:suppressAutoHyphens/>
        <w:autoSpaceDE w:val="0"/>
        <w:spacing w:after="0" w:line="240" w:lineRule="auto"/>
        <w:jc w:val="both"/>
        <w:rPr>
          <w:rFonts w:eastAsia="Arial"/>
          <w:sz w:val="20"/>
          <w:szCs w:val="20"/>
        </w:rPr>
      </w:pPr>
    </w:p>
    <w:p w:rsidR="005F2D1F" w:rsidRPr="005F2D1F" w:rsidRDefault="005F2D1F" w:rsidP="005F2D1F">
      <w:pPr>
        <w:tabs>
          <w:tab w:val="left" w:pos="6285"/>
        </w:tabs>
        <w:suppressAutoHyphens/>
        <w:autoSpaceDE w:val="0"/>
        <w:spacing w:after="0" w:line="240" w:lineRule="auto"/>
        <w:jc w:val="both"/>
        <w:rPr>
          <w:rFonts w:eastAsia="Arial"/>
          <w:sz w:val="20"/>
          <w:szCs w:val="20"/>
        </w:rPr>
      </w:pPr>
      <w:r w:rsidRPr="005F2D1F">
        <w:rPr>
          <w:rFonts w:eastAsia="Arial"/>
          <w:sz w:val="20"/>
          <w:szCs w:val="20"/>
        </w:rPr>
        <w:t>Krawężniki stosowane do obramowania nawierzchni z płyt betonowych powinny odpowiadać wymaganiom normy BN-80/6775-03/04</w:t>
      </w:r>
    </w:p>
    <w:p w:rsidR="005F2D1F" w:rsidRPr="005F2D1F" w:rsidRDefault="005F2D1F" w:rsidP="005F2D1F">
      <w:pPr>
        <w:tabs>
          <w:tab w:val="left" w:pos="6285"/>
        </w:tabs>
        <w:suppressAutoHyphens/>
        <w:autoSpaceDE w:val="0"/>
        <w:spacing w:after="0" w:line="240" w:lineRule="auto"/>
        <w:jc w:val="both"/>
        <w:rPr>
          <w:rFonts w:eastAsia="Arial"/>
          <w:sz w:val="20"/>
          <w:szCs w:val="20"/>
        </w:rPr>
      </w:pPr>
    </w:p>
    <w:p w:rsidR="005F2D1F" w:rsidRPr="005F2D1F" w:rsidRDefault="005F2D1F" w:rsidP="005F2D1F">
      <w:pPr>
        <w:widowControl w:val="0"/>
        <w:numPr>
          <w:ilvl w:val="0"/>
          <w:numId w:val="5"/>
        </w:numPr>
        <w:tabs>
          <w:tab w:val="clear" w:pos="720"/>
          <w:tab w:val="left" w:pos="709"/>
        </w:tabs>
        <w:suppressAutoHyphens/>
        <w:autoSpaceDE w:val="0"/>
        <w:spacing w:after="0" w:line="240" w:lineRule="auto"/>
        <w:contextualSpacing/>
        <w:jc w:val="both"/>
        <w:rPr>
          <w:rFonts w:eastAsia="Arial"/>
          <w:b/>
          <w:sz w:val="20"/>
          <w:szCs w:val="20"/>
        </w:rPr>
      </w:pPr>
      <w:r w:rsidRPr="005F2D1F">
        <w:rPr>
          <w:rFonts w:eastAsia="Arial"/>
          <w:b/>
          <w:sz w:val="20"/>
          <w:szCs w:val="20"/>
        </w:rPr>
        <w:t>Obrzeża betonowe</w:t>
      </w:r>
    </w:p>
    <w:p w:rsidR="005F2D1F" w:rsidRPr="005F2D1F" w:rsidRDefault="005F2D1F" w:rsidP="005F2D1F">
      <w:pPr>
        <w:tabs>
          <w:tab w:val="left" w:pos="6285"/>
        </w:tabs>
        <w:suppressAutoHyphens/>
        <w:autoSpaceDE w:val="0"/>
        <w:spacing w:after="0" w:line="240" w:lineRule="auto"/>
        <w:jc w:val="both"/>
        <w:rPr>
          <w:rFonts w:eastAsia="Arial"/>
          <w:sz w:val="20"/>
          <w:szCs w:val="20"/>
        </w:rPr>
      </w:pPr>
      <w:r w:rsidRPr="005F2D1F">
        <w:rPr>
          <w:rFonts w:eastAsia="Arial"/>
          <w:sz w:val="20"/>
          <w:szCs w:val="20"/>
        </w:rPr>
        <w:t xml:space="preserve">W zależności od przekroju poprzecznego rozróżnia się dwa rodzaje obrzeży: </w:t>
      </w:r>
    </w:p>
    <w:p w:rsidR="005F2D1F" w:rsidRPr="005F2D1F" w:rsidRDefault="005F2D1F" w:rsidP="005F2D1F">
      <w:pPr>
        <w:tabs>
          <w:tab w:val="left" w:pos="6285"/>
        </w:tabs>
        <w:suppressAutoHyphens/>
        <w:autoSpaceDE w:val="0"/>
        <w:spacing w:after="0" w:line="240" w:lineRule="auto"/>
        <w:jc w:val="both"/>
        <w:rPr>
          <w:rFonts w:eastAsia="Arial"/>
          <w:sz w:val="20"/>
          <w:szCs w:val="20"/>
        </w:rPr>
      </w:pPr>
      <w:r w:rsidRPr="005F2D1F">
        <w:rPr>
          <w:rFonts w:eastAsia="Arial"/>
          <w:sz w:val="20"/>
          <w:szCs w:val="20"/>
        </w:rPr>
        <w:t xml:space="preserve">− obrzeże niskie - On, </w:t>
      </w:r>
    </w:p>
    <w:p w:rsidR="005F2D1F" w:rsidRPr="005F2D1F" w:rsidRDefault="005F2D1F" w:rsidP="005F2D1F">
      <w:pPr>
        <w:tabs>
          <w:tab w:val="left" w:pos="6285"/>
        </w:tabs>
        <w:suppressAutoHyphens/>
        <w:autoSpaceDE w:val="0"/>
        <w:spacing w:after="0" w:line="240" w:lineRule="auto"/>
        <w:jc w:val="both"/>
        <w:rPr>
          <w:rFonts w:eastAsia="Arial"/>
          <w:sz w:val="20"/>
          <w:szCs w:val="20"/>
        </w:rPr>
      </w:pPr>
      <w:r w:rsidRPr="005F2D1F">
        <w:rPr>
          <w:rFonts w:eastAsia="Arial"/>
          <w:sz w:val="20"/>
          <w:szCs w:val="20"/>
        </w:rPr>
        <w:t xml:space="preserve">− obrzeże wysokie - </w:t>
      </w:r>
      <w:proofErr w:type="spellStart"/>
      <w:r w:rsidRPr="005F2D1F">
        <w:rPr>
          <w:rFonts w:eastAsia="Arial"/>
          <w:sz w:val="20"/>
          <w:szCs w:val="20"/>
        </w:rPr>
        <w:t>Ow</w:t>
      </w:r>
      <w:proofErr w:type="spellEnd"/>
      <w:r w:rsidRPr="005F2D1F">
        <w:rPr>
          <w:rFonts w:eastAsia="Arial"/>
          <w:sz w:val="20"/>
          <w:szCs w:val="20"/>
        </w:rPr>
        <w:t xml:space="preserve">. </w:t>
      </w:r>
    </w:p>
    <w:p w:rsidR="005F2D1F" w:rsidRPr="005F2D1F" w:rsidRDefault="005F2D1F" w:rsidP="005F2D1F">
      <w:pPr>
        <w:tabs>
          <w:tab w:val="left" w:pos="6285"/>
        </w:tabs>
        <w:suppressAutoHyphens/>
        <w:autoSpaceDE w:val="0"/>
        <w:spacing w:after="0" w:line="240" w:lineRule="auto"/>
        <w:jc w:val="both"/>
        <w:rPr>
          <w:rFonts w:eastAsia="Arial"/>
          <w:sz w:val="20"/>
          <w:szCs w:val="20"/>
        </w:rPr>
      </w:pPr>
      <w:r w:rsidRPr="005F2D1F">
        <w:rPr>
          <w:rFonts w:eastAsia="Arial"/>
          <w:sz w:val="20"/>
          <w:szCs w:val="20"/>
        </w:rPr>
        <w:t xml:space="preserve">W zależności od dopuszczalnych wielkości i liczby uszkodzeń oraz odchyłek wymiarowych obrzeża dzieli się na: </w:t>
      </w:r>
    </w:p>
    <w:p w:rsidR="005F2D1F" w:rsidRPr="005F2D1F" w:rsidRDefault="005F2D1F" w:rsidP="005F2D1F">
      <w:pPr>
        <w:tabs>
          <w:tab w:val="left" w:pos="6285"/>
        </w:tabs>
        <w:suppressAutoHyphens/>
        <w:autoSpaceDE w:val="0"/>
        <w:spacing w:after="0" w:line="240" w:lineRule="auto"/>
        <w:jc w:val="both"/>
        <w:rPr>
          <w:rFonts w:eastAsia="Arial"/>
          <w:sz w:val="20"/>
          <w:szCs w:val="20"/>
        </w:rPr>
      </w:pPr>
      <w:r w:rsidRPr="005F2D1F">
        <w:rPr>
          <w:rFonts w:eastAsia="Arial"/>
          <w:sz w:val="20"/>
          <w:szCs w:val="20"/>
        </w:rPr>
        <w:t xml:space="preserve">− gatunek 1 - G1, </w:t>
      </w:r>
    </w:p>
    <w:p w:rsidR="005F2D1F" w:rsidRPr="005F2D1F" w:rsidRDefault="005F2D1F" w:rsidP="005F2D1F">
      <w:pPr>
        <w:tabs>
          <w:tab w:val="left" w:pos="6285"/>
        </w:tabs>
        <w:suppressAutoHyphens/>
        <w:autoSpaceDE w:val="0"/>
        <w:spacing w:after="0" w:line="240" w:lineRule="auto"/>
        <w:jc w:val="both"/>
        <w:rPr>
          <w:rFonts w:eastAsia="Arial"/>
          <w:sz w:val="20"/>
          <w:szCs w:val="20"/>
        </w:rPr>
      </w:pPr>
      <w:r w:rsidRPr="005F2D1F">
        <w:rPr>
          <w:rFonts w:eastAsia="Arial"/>
          <w:sz w:val="20"/>
          <w:szCs w:val="20"/>
        </w:rPr>
        <w:t xml:space="preserve">− gatunek 2 - G2. </w:t>
      </w:r>
    </w:p>
    <w:p w:rsidR="005F2D1F" w:rsidRPr="005F2D1F" w:rsidRDefault="005F2D1F" w:rsidP="005F2D1F">
      <w:pPr>
        <w:tabs>
          <w:tab w:val="left" w:pos="6285"/>
        </w:tabs>
        <w:suppressAutoHyphens/>
        <w:autoSpaceDE w:val="0"/>
        <w:spacing w:after="0" w:line="240" w:lineRule="auto"/>
        <w:jc w:val="both"/>
        <w:rPr>
          <w:rFonts w:eastAsia="Arial"/>
          <w:sz w:val="20"/>
          <w:szCs w:val="20"/>
        </w:rPr>
      </w:pPr>
      <w:r w:rsidRPr="005F2D1F">
        <w:rPr>
          <w:rFonts w:eastAsia="Arial"/>
          <w:sz w:val="20"/>
          <w:szCs w:val="20"/>
        </w:rPr>
        <w:t xml:space="preserve">Powierzchnie obrzeży powinny być bez rys, pęknięć i ubytków betonu, o fakturze z formy lub zatartej. Krawędzie elementów powinny być równe i proste. </w:t>
      </w:r>
    </w:p>
    <w:p w:rsidR="005F2D1F" w:rsidRPr="005F2D1F" w:rsidRDefault="005F2D1F" w:rsidP="005F2D1F">
      <w:pPr>
        <w:tabs>
          <w:tab w:val="left" w:pos="6285"/>
        </w:tabs>
        <w:suppressAutoHyphens/>
        <w:autoSpaceDE w:val="0"/>
        <w:spacing w:after="0" w:line="240" w:lineRule="auto"/>
        <w:jc w:val="both"/>
        <w:rPr>
          <w:rFonts w:eastAsia="Arial"/>
          <w:sz w:val="20"/>
          <w:szCs w:val="20"/>
        </w:rPr>
      </w:pPr>
    </w:p>
    <w:p w:rsidR="005F2D1F" w:rsidRPr="005F2D1F" w:rsidRDefault="005F2D1F" w:rsidP="005F2D1F">
      <w:pPr>
        <w:tabs>
          <w:tab w:val="left" w:pos="6285"/>
        </w:tabs>
        <w:suppressAutoHyphens/>
        <w:autoSpaceDE w:val="0"/>
        <w:spacing w:after="0" w:line="240" w:lineRule="auto"/>
        <w:jc w:val="both"/>
        <w:rPr>
          <w:rFonts w:eastAsia="Arial"/>
          <w:sz w:val="20"/>
          <w:szCs w:val="20"/>
        </w:rPr>
      </w:pPr>
      <w:r w:rsidRPr="005F2D1F">
        <w:rPr>
          <w:rFonts w:eastAsia="Arial"/>
          <w:sz w:val="20"/>
          <w:szCs w:val="20"/>
        </w:rPr>
        <w:t xml:space="preserve">Przykład oznaczenia betonowego obrzeża chodnikowego niskiego (On) o wymiarach  6 x 20 x 75 cm gat. 1: </w:t>
      </w:r>
    </w:p>
    <w:p w:rsidR="005F2D1F" w:rsidRPr="005F2D1F" w:rsidRDefault="005F2D1F" w:rsidP="005F2D1F">
      <w:pPr>
        <w:tabs>
          <w:tab w:val="left" w:pos="6285"/>
        </w:tabs>
        <w:suppressAutoHyphens/>
        <w:autoSpaceDE w:val="0"/>
        <w:spacing w:after="0" w:line="240" w:lineRule="auto"/>
        <w:jc w:val="both"/>
        <w:rPr>
          <w:rFonts w:eastAsia="Arial"/>
          <w:sz w:val="20"/>
          <w:szCs w:val="20"/>
        </w:rPr>
      </w:pPr>
      <w:r w:rsidRPr="005F2D1F">
        <w:rPr>
          <w:rFonts w:eastAsia="Arial"/>
          <w:sz w:val="20"/>
          <w:szCs w:val="20"/>
        </w:rPr>
        <w:t>obrzeże On - I/6/20/75 BN-80/6775-03/04</w:t>
      </w:r>
    </w:p>
    <w:p w:rsidR="005F2D1F" w:rsidRPr="005F2D1F" w:rsidRDefault="005F2D1F" w:rsidP="005F2D1F">
      <w:pPr>
        <w:tabs>
          <w:tab w:val="left" w:pos="6285"/>
        </w:tabs>
        <w:suppressAutoHyphens/>
        <w:autoSpaceDE w:val="0"/>
        <w:spacing w:after="0" w:line="240" w:lineRule="auto"/>
        <w:jc w:val="both"/>
        <w:rPr>
          <w:rFonts w:eastAsia="Arial"/>
          <w:sz w:val="20"/>
          <w:szCs w:val="20"/>
        </w:rPr>
      </w:pPr>
    </w:p>
    <w:p w:rsidR="005F2D1F" w:rsidRPr="005F2D1F" w:rsidRDefault="005F2D1F" w:rsidP="005F2D1F">
      <w:pPr>
        <w:widowControl w:val="0"/>
        <w:numPr>
          <w:ilvl w:val="0"/>
          <w:numId w:val="5"/>
        </w:numPr>
        <w:tabs>
          <w:tab w:val="clear" w:pos="720"/>
          <w:tab w:val="left" w:pos="709"/>
        </w:tabs>
        <w:suppressAutoHyphens/>
        <w:autoSpaceDE w:val="0"/>
        <w:spacing w:after="0" w:line="240" w:lineRule="auto"/>
        <w:contextualSpacing/>
        <w:jc w:val="both"/>
        <w:rPr>
          <w:rFonts w:eastAsia="Arial"/>
          <w:b/>
          <w:sz w:val="20"/>
          <w:szCs w:val="20"/>
        </w:rPr>
      </w:pPr>
      <w:r w:rsidRPr="005F2D1F">
        <w:rPr>
          <w:rFonts w:eastAsia="Arial"/>
          <w:b/>
          <w:sz w:val="20"/>
          <w:szCs w:val="20"/>
        </w:rPr>
        <w:t>Materiały do wykonania podbudowy</w:t>
      </w:r>
    </w:p>
    <w:p w:rsidR="005F2D1F" w:rsidRPr="005F2D1F" w:rsidRDefault="005F2D1F" w:rsidP="005F2D1F">
      <w:pPr>
        <w:tabs>
          <w:tab w:val="left" w:pos="6285"/>
        </w:tabs>
        <w:suppressAutoHyphens/>
        <w:autoSpaceDE w:val="0"/>
        <w:spacing w:after="0" w:line="240" w:lineRule="auto"/>
        <w:jc w:val="both"/>
        <w:rPr>
          <w:rFonts w:eastAsia="Arial"/>
          <w:sz w:val="20"/>
          <w:szCs w:val="20"/>
        </w:rPr>
      </w:pPr>
      <w:r w:rsidRPr="005F2D1F">
        <w:rPr>
          <w:rFonts w:eastAsia="Arial"/>
          <w:sz w:val="20"/>
          <w:szCs w:val="20"/>
        </w:rPr>
        <w:t>Wymagania wobec kruszyw oparte są na klasyfikacji zgodnie z normą PN-EN 13242.</w:t>
      </w:r>
    </w:p>
    <w:p w:rsidR="005F2D1F" w:rsidRPr="005F2D1F" w:rsidRDefault="005F2D1F" w:rsidP="005F2D1F">
      <w:pPr>
        <w:tabs>
          <w:tab w:val="left" w:pos="6285"/>
        </w:tabs>
        <w:suppressAutoHyphens/>
        <w:autoSpaceDE w:val="0"/>
        <w:spacing w:after="0" w:line="240" w:lineRule="auto"/>
        <w:jc w:val="both"/>
        <w:rPr>
          <w:rFonts w:eastAsia="Arial"/>
          <w:sz w:val="20"/>
          <w:szCs w:val="20"/>
        </w:rPr>
      </w:pPr>
      <w:r w:rsidRPr="005F2D1F">
        <w:rPr>
          <w:rFonts w:eastAsia="Arial"/>
          <w:sz w:val="20"/>
          <w:szCs w:val="20"/>
        </w:rPr>
        <w:t>Kruszywo powinno być jednorodne bez zanieczyszczeń obcych i bez domieszek gliny. Do warstwy podbudowy należy stosować mieszanki 0/31,5 wytwarzane w centralnych wytwórniach zapewniających jednorodność i ciągłość uziarnienia zlokalizowanych możliwie blisko miejsca ich wbudowania, aby zminimalizować rozsegregowywanie się mieszanki w czasie transportu. W przypadku stwierdzonego rozsegregowania się mieszanki należy ją ponownie wymieszać, aby jej uziarnienie było zgodne z deklarowanym przez dostawcę / producenta. Wbudowana mieszanka powinna mieć odpowiednią wilgotność, zbliżoną do wilgotności optymalnej.</w:t>
      </w:r>
    </w:p>
    <w:p w:rsidR="005F2D1F" w:rsidRPr="005F2D1F" w:rsidRDefault="005F2D1F" w:rsidP="005F2D1F">
      <w:pPr>
        <w:tabs>
          <w:tab w:val="left" w:pos="6285"/>
        </w:tabs>
        <w:suppressAutoHyphens/>
        <w:autoSpaceDE w:val="0"/>
        <w:spacing w:after="0" w:line="240" w:lineRule="auto"/>
        <w:jc w:val="both"/>
        <w:rPr>
          <w:rFonts w:eastAsia="Arial"/>
          <w:sz w:val="20"/>
          <w:szCs w:val="20"/>
        </w:rPr>
      </w:pPr>
    </w:p>
    <w:p w:rsidR="005F2D1F" w:rsidRPr="005F2D1F" w:rsidRDefault="005F2D1F" w:rsidP="005F2D1F">
      <w:pPr>
        <w:widowControl w:val="0"/>
        <w:numPr>
          <w:ilvl w:val="0"/>
          <w:numId w:val="28"/>
        </w:numPr>
        <w:suppressAutoHyphens/>
        <w:autoSpaceDE w:val="0"/>
        <w:spacing w:after="0" w:line="240" w:lineRule="auto"/>
        <w:contextualSpacing/>
        <w:jc w:val="both"/>
        <w:rPr>
          <w:rFonts w:eastAsia="Arial"/>
          <w:b/>
          <w:sz w:val="20"/>
          <w:szCs w:val="20"/>
        </w:rPr>
      </w:pPr>
      <w:r w:rsidRPr="005F2D1F">
        <w:rPr>
          <w:rFonts w:eastAsia="Arial"/>
          <w:b/>
          <w:sz w:val="20"/>
          <w:szCs w:val="20"/>
        </w:rPr>
        <w:t>Materiały do posadowienia krawężników</w:t>
      </w:r>
    </w:p>
    <w:p w:rsidR="005F2D1F" w:rsidRPr="005F2D1F" w:rsidRDefault="005F2D1F" w:rsidP="005F2D1F">
      <w:pPr>
        <w:tabs>
          <w:tab w:val="left" w:pos="6285"/>
        </w:tabs>
        <w:suppressAutoHyphens/>
        <w:autoSpaceDE w:val="0"/>
        <w:spacing w:after="0" w:line="240" w:lineRule="auto"/>
        <w:jc w:val="both"/>
        <w:rPr>
          <w:rFonts w:eastAsia="Arial"/>
          <w:sz w:val="20"/>
          <w:szCs w:val="20"/>
        </w:rPr>
      </w:pPr>
      <w:r w:rsidRPr="005F2D1F">
        <w:rPr>
          <w:rFonts w:eastAsia="Arial"/>
          <w:sz w:val="20"/>
          <w:szCs w:val="20"/>
        </w:rPr>
        <w:t xml:space="preserve">Krawężniki należy posadowić na ławie wykonanej z betonu klasy B15 wg PN-B-06250.  </w:t>
      </w:r>
    </w:p>
    <w:p w:rsidR="005F2D1F" w:rsidRPr="005F2D1F" w:rsidRDefault="005F2D1F" w:rsidP="005F2D1F">
      <w:pPr>
        <w:tabs>
          <w:tab w:val="left" w:pos="6285"/>
        </w:tabs>
        <w:suppressAutoHyphens/>
        <w:autoSpaceDE w:val="0"/>
        <w:spacing w:after="0" w:line="240" w:lineRule="auto"/>
        <w:jc w:val="both"/>
        <w:rPr>
          <w:rFonts w:eastAsia="Arial"/>
          <w:sz w:val="20"/>
          <w:szCs w:val="20"/>
        </w:rPr>
      </w:pPr>
      <w:r w:rsidRPr="005F2D1F">
        <w:rPr>
          <w:rFonts w:eastAsia="Arial"/>
          <w:sz w:val="20"/>
          <w:szCs w:val="20"/>
        </w:rPr>
        <w:t>Do wykonania betonu należy użyć:</w:t>
      </w:r>
    </w:p>
    <w:p w:rsidR="005F2D1F" w:rsidRPr="005F2D1F" w:rsidRDefault="005F2D1F" w:rsidP="005F2D1F">
      <w:pPr>
        <w:tabs>
          <w:tab w:val="left" w:pos="284"/>
        </w:tabs>
        <w:suppressAutoHyphens/>
        <w:autoSpaceDE w:val="0"/>
        <w:spacing w:after="0" w:line="240" w:lineRule="auto"/>
        <w:ind w:left="284" w:hanging="284"/>
        <w:jc w:val="both"/>
        <w:rPr>
          <w:rFonts w:eastAsia="Arial"/>
          <w:sz w:val="20"/>
          <w:szCs w:val="20"/>
        </w:rPr>
      </w:pPr>
      <w:r w:rsidRPr="005F2D1F">
        <w:rPr>
          <w:rFonts w:eastAsia="Arial"/>
          <w:sz w:val="20"/>
          <w:szCs w:val="20"/>
        </w:rPr>
        <w:t>-</w:t>
      </w:r>
      <w:r w:rsidRPr="005F2D1F">
        <w:rPr>
          <w:rFonts w:eastAsia="Arial"/>
          <w:sz w:val="20"/>
          <w:szCs w:val="20"/>
        </w:rPr>
        <w:tab/>
        <w:t>cementu portlandzkiego klasy 32,5N z dodatkami wg PN-EN 197-1</w:t>
      </w:r>
    </w:p>
    <w:p w:rsidR="005F2D1F" w:rsidRPr="005F2D1F" w:rsidRDefault="005F2D1F" w:rsidP="005F2D1F">
      <w:pPr>
        <w:tabs>
          <w:tab w:val="left" w:pos="284"/>
        </w:tabs>
        <w:suppressAutoHyphens/>
        <w:autoSpaceDE w:val="0"/>
        <w:spacing w:after="0" w:line="240" w:lineRule="auto"/>
        <w:ind w:left="284" w:hanging="284"/>
        <w:jc w:val="both"/>
        <w:rPr>
          <w:rFonts w:eastAsia="Arial"/>
          <w:sz w:val="20"/>
          <w:szCs w:val="20"/>
        </w:rPr>
      </w:pPr>
      <w:r w:rsidRPr="005F2D1F">
        <w:rPr>
          <w:rFonts w:eastAsia="Arial"/>
          <w:sz w:val="20"/>
          <w:szCs w:val="20"/>
        </w:rPr>
        <w:t>-</w:t>
      </w:r>
      <w:r w:rsidRPr="005F2D1F">
        <w:rPr>
          <w:rFonts w:eastAsia="Arial"/>
          <w:sz w:val="20"/>
          <w:szCs w:val="20"/>
        </w:rPr>
        <w:tab/>
        <w:t>kruszywa spełniającego wymagania normy PN-B-06712; uziarnienie kruszywa wchodzącego w skład mieszanki betonowej powinno być tak dobrane, aby mieszanka ta wykazywała maksymalną szczelność i urabialność przy minimalnym zużyciu cementu i wody</w:t>
      </w:r>
    </w:p>
    <w:p w:rsidR="005F2D1F" w:rsidRPr="005F2D1F" w:rsidRDefault="005F2D1F" w:rsidP="005F2D1F">
      <w:pPr>
        <w:tabs>
          <w:tab w:val="left" w:pos="284"/>
        </w:tabs>
        <w:suppressAutoHyphens/>
        <w:autoSpaceDE w:val="0"/>
        <w:spacing w:after="0" w:line="240" w:lineRule="auto"/>
        <w:ind w:left="284" w:hanging="284"/>
        <w:jc w:val="both"/>
        <w:rPr>
          <w:rFonts w:eastAsia="Arial"/>
          <w:sz w:val="20"/>
          <w:szCs w:val="20"/>
        </w:rPr>
      </w:pPr>
      <w:r w:rsidRPr="005F2D1F">
        <w:rPr>
          <w:rFonts w:eastAsia="Arial"/>
          <w:sz w:val="20"/>
          <w:szCs w:val="20"/>
        </w:rPr>
        <w:t>-</w:t>
      </w:r>
      <w:r w:rsidRPr="005F2D1F">
        <w:rPr>
          <w:rFonts w:eastAsia="Arial"/>
          <w:sz w:val="20"/>
          <w:szCs w:val="20"/>
        </w:rPr>
        <w:tab/>
        <w:t>wody wg PN-B-32250</w:t>
      </w:r>
    </w:p>
    <w:p w:rsidR="005F2D1F" w:rsidRPr="005F2D1F" w:rsidRDefault="005F2D1F" w:rsidP="005F2D1F">
      <w:pPr>
        <w:tabs>
          <w:tab w:val="left" w:pos="284"/>
        </w:tabs>
        <w:suppressAutoHyphens/>
        <w:autoSpaceDE w:val="0"/>
        <w:spacing w:after="0" w:line="240" w:lineRule="auto"/>
        <w:ind w:left="284" w:hanging="284"/>
        <w:jc w:val="both"/>
        <w:rPr>
          <w:rFonts w:eastAsia="Arial"/>
          <w:sz w:val="20"/>
          <w:szCs w:val="20"/>
        </w:rPr>
      </w:pPr>
      <w:r w:rsidRPr="005F2D1F">
        <w:rPr>
          <w:rFonts w:eastAsia="Arial"/>
          <w:sz w:val="20"/>
          <w:szCs w:val="20"/>
        </w:rPr>
        <w:t>-</w:t>
      </w:r>
      <w:r w:rsidRPr="005F2D1F">
        <w:rPr>
          <w:rFonts w:eastAsia="Arial"/>
          <w:sz w:val="20"/>
          <w:szCs w:val="20"/>
        </w:rPr>
        <w:tab/>
        <w:t xml:space="preserve">można użyć dodatków lub domieszek wg zasad wymienionych w PB-B-06250 i posiadających aprobatę techniczną </w:t>
      </w:r>
      <w:proofErr w:type="spellStart"/>
      <w:r w:rsidRPr="005F2D1F">
        <w:rPr>
          <w:rFonts w:eastAsia="Arial"/>
          <w:sz w:val="20"/>
          <w:szCs w:val="20"/>
        </w:rPr>
        <w:t>IBDiM</w:t>
      </w:r>
      <w:proofErr w:type="spellEnd"/>
    </w:p>
    <w:p w:rsidR="005F2D1F" w:rsidRPr="00333EF0" w:rsidRDefault="005F2D1F" w:rsidP="00333EF0">
      <w:pPr>
        <w:tabs>
          <w:tab w:val="left" w:pos="284"/>
        </w:tabs>
        <w:suppressAutoHyphens/>
        <w:autoSpaceDE w:val="0"/>
        <w:spacing w:after="0" w:line="240" w:lineRule="auto"/>
        <w:ind w:left="284" w:hanging="284"/>
        <w:jc w:val="both"/>
        <w:rPr>
          <w:rFonts w:eastAsia="Arial"/>
          <w:sz w:val="20"/>
          <w:szCs w:val="20"/>
        </w:rPr>
      </w:pPr>
      <w:r w:rsidRPr="005F2D1F">
        <w:rPr>
          <w:rFonts w:eastAsia="Arial"/>
          <w:sz w:val="20"/>
          <w:szCs w:val="20"/>
        </w:rPr>
        <w:t>-</w:t>
      </w:r>
      <w:r w:rsidRPr="005F2D1F">
        <w:rPr>
          <w:rFonts w:eastAsia="Arial"/>
          <w:sz w:val="20"/>
          <w:szCs w:val="20"/>
        </w:rPr>
        <w:tab/>
        <w:t>bitumiczna masa zalewowa BN-74/6771-04</w:t>
      </w:r>
    </w:p>
    <w:p w:rsidR="00EA50E8" w:rsidRDefault="005170CF" w:rsidP="000866F6">
      <w:pPr>
        <w:autoSpaceDE w:val="0"/>
        <w:spacing w:before="240" w:after="0"/>
        <w:rPr>
          <w:rFonts w:eastAsia="Arial"/>
          <w:b/>
          <w:sz w:val="20"/>
        </w:rPr>
      </w:pPr>
      <w:r>
        <w:rPr>
          <w:rFonts w:eastAsia="Arial"/>
          <w:b/>
          <w:sz w:val="20"/>
        </w:rPr>
        <w:t xml:space="preserve">2.2. </w:t>
      </w:r>
      <w:r w:rsidR="00EA50E8">
        <w:rPr>
          <w:rFonts w:eastAsia="Arial"/>
          <w:b/>
          <w:sz w:val="20"/>
        </w:rPr>
        <w:t>Pozyskiwanie materiałów miejscowych</w:t>
      </w:r>
    </w:p>
    <w:p w:rsidR="00457665" w:rsidRPr="00B31537" w:rsidRDefault="00EA50E8" w:rsidP="00EA50E8">
      <w:pPr>
        <w:autoSpaceDE w:val="0"/>
        <w:jc w:val="both"/>
        <w:rPr>
          <w:rFonts w:eastAsia="Arial"/>
          <w:sz w:val="20"/>
        </w:rPr>
      </w:pPr>
      <w:r>
        <w:rPr>
          <w:rFonts w:eastAsia="Arial"/>
          <w:sz w:val="20"/>
        </w:rPr>
        <w:t>Wykonawca odpowiada za uzyskanie pozwoleń od właścicieli i odnośnych władz na pozyskanie materiałów z jakichkolwiek źródeł miejscowych. Wykonawca poniesie wszystkie koszty, a w tym opłaty, wynagrodzenia  i inne koszty związ</w:t>
      </w:r>
      <w:r w:rsidR="00B31537">
        <w:rPr>
          <w:rFonts w:eastAsia="Arial"/>
          <w:sz w:val="20"/>
        </w:rPr>
        <w:t>ane z dostarczeniem materiałów.</w:t>
      </w:r>
    </w:p>
    <w:p w:rsidR="00EA50E8" w:rsidRDefault="00985EB7" w:rsidP="000866F6">
      <w:pPr>
        <w:autoSpaceDE w:val="0"/>
        <w:spacing w:before="240" w:after="0"/>
        <w:rPr>
          <w:rFonts w:eastAsia="Arial"/>
          <w:b/>
          <w:sz w:val="20"/>
        </w:rPr>
      </w:pPr>
      <w:r>
        <w:rPr>
          <w:rFonts w:eastAsia="Arial"/>
          <w:b/>
          <w:sz w:val="20"/>
        </w:rPr>
        <w:t>2.3</w:t>
      </w:r>
      <w:r w:rsidR="00EA50E8">
        <w:rPr>
          <w:rFonts w:eastAsia="Arial"/>
          <w:b/>
          <w:sz w:val="20"/>
        </w:rPr>
        <w:t>. Materiały nie odpowiadające wymaganiom</w:t>
      </w:r>
    </w:p>
    <w:p w:rsidR="00EA50E8" w:rsidRPr="00B31537" w:rsidRDefault="00EA50E8" w:rsidP="00EA50E8">
      <w:pPr>
        <w:autoSpaceDE w:val="0"/>
        <w:jc w:val="both"/>
        <w:rPr>
          <w:rFonts w:eastAsia="Arial"/>
          <w:sz w:val="20"/>
        </w:rPr>
      </w:pPr>
      <w:r>
        <w:rPr>
          <w:rFonts w:eastAsia="Arial"/>
          <w:sz w:val="20"/>
        </w:rPr>
        <w:lastRenderedPageBreak/>
        <w:t>Materiały nie odpowiadające wymaganiom zostaną przez Wykonawcę wywiezione z terenu budowy lub złożone w miejscu wskazanym przez Inspektora. Jeśli Inspektor zezwoli wykonawcy na użycie tych materiałów do innych robót, niż te, dla których zostały zakupione, to ich koszt zostanie przewartościowany. Każdy rodzaj robót, w którym znajdują się nie zbadane i nie zaakceptowane materiały, Wykonawca wykonuje na własne ryzyko, licząc się z jego n</w:t>
      </w:r>
      <w:r w:rsidR="00B31537">
        <w:rPr>
          <w:rFonts w:eastAsia="Arial"/>
          <w:sz w:val="20"/>
        </w:rPr>
        <w:t>ie przyjęciem i niezapłaceniem.</w:t>
      </w:r>
    </w:p>
    <w:p w:rsidR="00EA50E8" w:rsidRDefault="00985EB7" w:rsidP="000866F6">
      <w:pPr>
        <w:autoSpaceDE w:val="0"/>
        <w:spacing w:before="240" w:after="0"/>
        <w:rPr>
          <w:rFonts w:eastAsia="Arial"/>
          <w:b/>
          <w:sz w:val="20"/>
        </w:rPr>
      </w:pPr>
      <w:r>
        <w:rPr>
          <w:rFonts w:eastAsia="Arial"/>
          <w:b/>
          <w:sz w:val="20"/>
        </w:rPr>
        <w:t>2.4</w:t>
      </w:r>
      <w:r w:rsidR="00EA50E8">
        <w:rPr>
          <w:rFonts w:eastAsia="Arial"/>
          <w:b/>
          <w:sz w:val="20"/>
        </w:rPr>
        <w:t>. Materiały szkodliwe dla otoczenia</w:t>
      </w:r>
    </w:p>
    <w:p w:rsidR="00EA50E8" w:rsidRDefault="00EA50E8" w:rsidP="00EA50E8">
      <w:pPr>
        <w:autoSpaceDE w:val="0"/>
        <w:jc w:val="both"/>
        <w:rPr>
          <w:rFonts w:eastAsia="Arial"/>
          <w:sz w:val="20"/>
        </w:rPr>
      </w:pPr>
      <w:r>
        <w:rPr>
          <w:rFonts w:eastAsia="Arial"/>
          <w:sz w:val="20"/>
        </w:rPr>
        <w:t>Materiały, które w sposób trwały są szkodliwe dla otoczenia, nie będą dopuszczone do użycia. Nie dopuszcza się do użycia materiałów wywołujących szkodliwe promieniowanie o stężeniu większym od dopuszczalnego. Wszelkie materiały odpadowe do robót będą miały świadectwa dopuszczenia, wydane przez uprawnioną jednostkę, jednoznacznie określające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rsidR="00EA50E8" w:rsidRDefault="00EA50E8" w:rsidP="000866F6">
      <w:pPr>
        <w:autoSpaceDE w:val="0"/>
        <w:spacing w:before="240" w:after="0"/>
        <w:rPr>
          <w:rFonts w:eastAsia="Arial"/>
          <w:b/>
          <w:sz w:val="20"/>
        </w:rPr>
      </w:pPr>
      <w:r>
        <w:rPr>
          <w:rFonts w:eastAsia="Arial"/>
          <w:b/>
          <w:sz w:val="20"/>
        </w:rPr>
        <w:t>2.4. Przechowywanie i składowanie materiałów</w:t>
      </w:r>
    </w:p>
    <w:p w:rsidR="00EA50E8" w:rsidRPr="00B31537" w:rsidRDefault="00BF5D4F" w:rsidP="00EA50E8">
      <w:pPr>
        <w:autoSpaceDE w:val="0"/>
        <w:jc w:val="both"/>
        <w:rPr>
          <w:rFonts w:eastAsia="Arial"/>
          <w:sz w:val="20"/>
        </w:rPr>
      </w:pPr>
      <w:r>
        <w:rPr>
          <w:rFonts w:eastAsia="Arial"/>
          <w:sz w:val="20"/>
        </w:rPr>
        <w:t>Składowanie materiałów powinno odbywać się zgodnie z zaleceniami producentów, w warunkach zapobiegających zniszczeniu, uszkodzeniu lub pogorszeniu się właściwości technicznych. Należy zachować wymagania wynikające z e specjalnych właściwości materiałów oraz wymagania w zakresie bezpieczeństwa przeciwpożarowego.</w:t>
      </w:r>
    </w:p>
    <w:p w:rsidR="00EA50E8" w:rsidRDefault="00EA50E8" w:rsidP="000866F6">
      <w:pPr>
        <w:autoSpaceDE w:val="0"/>
        <w:spacing w:before="240" w:after="0"/>
        <w:rPr>
          <w:rFonts w:eastAsia="Arial"/>
          <w:b/>
          <w:sz w:val="20"/>
        </w:rPr>
      </w:pPr>
      <w:r>
        <w:rPr>
          <w:rFonts w:eastAsia="Arial"/>
          <w:b/>
          <w:sz w:val="20"/>
        </w:rPr>
        <w:t>2.5. Wariantowe stosowanie materiałów</w:t>
      </w:r>
    </w:p>
    <w:p w:rsidR="00EA50E8" w:rsidRDefault="00EA50E8" w:rsidP="00EA50E8">
      <w:pPr>
        <w:autoSpaceDE w:val="0"/>
        <w:jc w:val="both"/>
        <w:rPr>
          <w:rFonts w:eastAsia="Arial"/>
          <w:sz w:val="20"/>
        </w:rPr>
      </w:pPr>
      <w:r>
        <w:rPr>
          <w:rFonts w:eastAsia="Arial"/>
          <w:sz w:val="20"/>
        </w:rPr>
        <w:t>Wszelkie materiały i urządzenia zastosowane w przedmiarze robót można zastąpić równoważnymi stosując te same parametry techniczne i wymagania funkcjonalne poparte certyfikatami, świadectwami dopuszczenia, atestami w zależności od wymagań wynikających z odpowiednich przepisów.</w:t>
      </w:r>
    </w:p>
    <w:p w:rsidR="00EA50E8" w:rsidRDefault="00EA50E8" w:rsidP="00B31537">
      <w:pPr>
        <w:pStyle w:val="Nagwek1"/>
        <w:tabs>
          <w:tab w:val="clear" w:pos="432"/>
          <w:tab w:val="num" w:pos="0"/>
        </w:tabs>
        <w:rPr>
          <w:rFonts w:ascii="Times New Roman" w:hAnsi="Times New Roman"/>
          <w:sz w:val="20"/>
          <w:szCs w:val="20"/>
        </w:rPr>
      </w:pPr>
      <w:bookmarkStart w:id="5" w:name="_Toc216421475"/>
      <w:r>
        <w:rPr>
          <w:rFonts w:ascii="Times New Roman" w:hAnsi="Times New Roman"/>
          <w:sz w:val="20"/>
          <w:szCs w:val="20"/>
        </w:rPr>
        <w:t>3. SPRZĘT</w:t>
      </w:r>
      <w:bookmarkEnd w:id="5"/>
    </w:p>
    <w:p w:rsidR="00EA50E8" w:rsidRDefault="00EA50E8" w:rsidP="00EA50E8">
      <w:pPr>
        <w:autoSpaceDE w:val="0"/>
        <w:jc w:val="both"/>
        <w:rPr>
          <w:rFonts w:eastAsia="Arial"/>
          <w:sz w:val="20"/>
        </w:rPr>
      </w:pPr>
      <w:r>
        <w:rPr>
          <w:rFonts w:eastAsia="Arial"/>
          <w:sz w:val="20"/>
        </w:rPr>
        <w:t>Wykonawca jest zobowiązany do używania jedynie takiego sprzętu, który nie spowoduje niekorzystnego wpływu na jakość wykonywanych robót. Sprzęt używany do robót powinien</w:t>
      </w:r>
      <w:r w:rsidR="00BF5D4F">
        <w:rPr>
          <w:rFonts w:eastAsia="Arial"/>
          <w:sz w:val="20"/>
        </w:rPr>
        <w:t xml:space="preserve"> być zgodny z ofertą Wykonawcy </w:t>
      </w:r>
      <w:r>
        <w:rPr>
          <w:rFonts w:eastAsia="Arial"/>
          <w:sz w:val="20"/>
        </w:rPr>
        <w:t>i powinien odpowiadać pod względem typów i ilości wskazaniom zawartym w ST lub projekcie organizacji robót, zaakceptowanym przez Inwestora.</w:t>
      </w:r>
    </w:p>
    <w:p w:rsidR="00EA50E8" w:rsidRDefault="00EA50E8" w:rsidP="00EA50E8">
      <w:pPr>
        <w:autoSpaceDE w:val="0"/>
        <w:jc w:val="both"/>
        <w:rPr>
          <w:rFonts w:eastAsia="Arial"/>
          <w:sz w:val="20"/>
        </w:rPr>
      </w:pPr>
      <w:r>
        <w:rPr>
          <w:rFonts w:eastAsia="Arial"/>
          <w:sz w:val="20"/>
        </w:rPr>
        <w:t>W przypadku braku takich ustaleń, w dokumentach, sprzęt powinien być uzgodniony i zaakceptowany przez Inwestora.</w:t>
      </w:r>
    </w:p>
    <w:p w:rsidR="00EA50E8" w:rsidRDefault="00EA50E8" w:rsidP="00EA50E8">
      <w:pPr>
        <w:autoSpaceDE w:val="0"/>
        <w:jc w:val="both"/>
        <w:rPr>
          <w:rFonts w:eastAsia="Arial"/>
          <w:sz w:val="20"/>
        </w:rPr>
      </w:pPr>
      <w:r>
        <w:rPr>
          <w:rFonts w:eastAsia="Arial"/>
          <w:sz w:val="20"/>
        </w:rPr>
        <w:t>Liczba i wydajność sprzętu będzie gwarantować przeprowadzenie robót, zgodnie z zasadami określonymi  w Przedmiarach  robót, ST i wskazaniach Inwestora w terminie przewidzianym Kontraktem.</w:t>
      </w:r>
    </w:p>
    <w:p w:rsidR="00EA50E8" w:rsidRDefault="00EA50E8" w:rsidP="00EA50E8">
      <w:pPr>
        <w:autoSpaceDE w:val="0"/>
        <w:jc w:val="both"/>
        <w:rPr>
          <w:rFonts w:eastAsia="Arial"/>
          <w:sz w:val="20"/>
        </w:rPr>
      </w:pPr>
      <w:r>
        <w:rPr>
          <w:rFonts w:eastAsia="Arial"/>
          <w:sz w:val="20"/>
        </w:rPr>
        <w:t>Sprzęt, będący własnością Wykonawcy lub wynajęty do wykonania robót, ma być utrzymywany w dobrym stanie i gotowości do pracy. Będzie on zgodny z normami ochrony środowiska i przepisami dotyczącymi jego użytkowania.</w:t>
      </w:r>
    </w:p>
    <w:p w:rsidR="00EA50E8" w:rsidRDefault="00EA50E8" w:rsidP="00EA50E8">
      <w:pPr>
        <w:autoSpaceDE w:val="0"/>
        <w:jc w:val="both"/>
        <w:rPr>
          <w:rFonts w:eastAsia="Arial"/>
          <w:sz w:val="20"/>
        </w:rPr>
      </w:pPr>
      <w:r>
        <w:rPr>
          <w:rFonts w:eastAsia="Arial"/>
          <w:sz w:val="20"/>
        </w:rPr>
        <w:t>Sprzęt, maszyny, urządzenia i narzędzia nie gwarantujące zachowania warunków Kontraktu, zostaną zdyskwalifikowane i nie dopuszczone do pracy.</w:t>
      </w:r>
    </w:p>
    <w:p w:rsidR="00EA50E8" w:rsidRDefault="00EA50E8" w:rsidP="00B31537">
      <w:pPr>
        <w:pStyle w:val="Nagwek1"/>
        <w:tabs>
          <w:tab w:val="clear" w:pos="432"/>
          <w:tab w:val="num" w:pos="0"/>
        </w:tabs>
        <w:rPr>
          <w:rFonts w:ascii="Times New Roman" w:hAnsi="Times New Roman"/>
          <w:sz w:val="20"/>
          <w:szCs w:val="20"/>
        </w:rPr>
      </w:pPr>
      <w:bookmarkStart w:id="6" w:name="_Toc216421476"/>
      <w:r>
        <w:rPr>
          <w:rFonts w:ascii="Times New Roman" w:hAnsi="Times New Roman"/>
          <w:sz w:val="20"/>
          <w:szCs w:val="20"/>
        </w:rPr>
        <w:t>4. TRANSPORT</w:t>
      </w:r>
      <w:bookmarkEnd w:id="6"/>
    </w:p>
    <w:p w:rsidR="00EA50E8" w:rsidRDefault="00EA50E8" w:rsidP="00EA50E8">
      <w:pPr>
        <w:autoSpaceDE w:val="0"/>
        <w:jc w:val="both"/>
        <w:rPr>
          <w:rFonts w:eastAsia="Arial"/>
          <w:sz w:val="20"/>
        </w:rPr>
      </w:pPr>
      <w:r>
        <w:rPr>
          <w:rFonts w:eastAsia="Arial"/>
          <w:sz w:val="20"/>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przedmiarach  robót, ST i wskazaniami Inspektora, w terminie przewidzianym umową.</w:t>
      </w:r>
    </w:p>
    <w:p w:rsidR="00EA50E8" w:rsidRDefault="00EA50E8" w:rsidP="00EA50E8">
      <w:pPr>
        <w:autoSpaceDE w:val="0"/>
        <w:jc w:val="both"/>
        <w:rPr>
          <w:rFonts w:eastAsia="Arial"/>
          <w:sz w:val="20"/>
        </w:rPr>
      </w:pPr>
      <w:r>
        <w:rPr>
          <w:rFonts w:eastAsia="Arial"/>
          <w:sz w:val="20"/>
        </w:rPr>
        <w:t>Wykonawca będzie usuwać na bieżąco, na własny koszt, wszelkie zanieczyszczenia spowodowane jego pojazdami na drogach publicznych oraz dojazdach do terenu budowy.</w:t>
      </w:r>
    </w:p>
    <w:p w:rsidR="00EA50E8" w:rsidRDefault="00EA50E8" w:rsidP="00B31537">
      <w:pPr>
        <w:pStyle w:val="Nagwek1"/>
        <w:tabs>
          <w:tab w:val="clear" w:pos="432"/>
          <w:tab w:val="num" w:pos="0"/>
        </w:tabs>
        <w:rPr>
          <w:rFonts w:ascii="Times New Roman" w:hAnsi="Times New Roman"/>
          <w:sz w:val="20"/>
          <w:szCs w:val="20"/>
        </w:rPr>
      </w:pPr>
      <w:bookmarkStart w:id="7" w:name="_Toc216421477"/>
      <w:r>
        <w:rPr>
          <w:rFonts w:ascii="Times New Roman" w:hAnsi="Times New Roman"/>
          <w:sz w:val="20"/>
          <w:szCs w:val="20"/>
        </w:rPr>
        <w:lastRenderedPageBreak/>
        <w:t>5. WYKONANIE ROBÓT</w:t>
      </w:r>
      <w:bookmarkEnd w:id="7"/>
    </w:p>
    <w:p w:rsidR="00780D48" w:rsidRPr="00B31537" w:rsidRDefault="00EA50E8" w:rsidP="00606152">
      <w:pPr>
        <w:autoSpaceDE w:val="0"/>
        <w:spacing w:after="0" w:line="240" w:lineRule="auto"/>
        <w:jc w:val="both"/>
        <w:rPr>
          <w:rFonts w:eastAsia="Arial"/>
          <w:sz w:val="20"/>
        </w:rPr>
      </w:pPr>
      <w:r>
        <w:rPr>
          <w:rFonts w:eastAsia="Arial"/>
          <w:sz w:val="20"/>
        </w:rPr>
        <w:t>Wykonawca jest odpowiedzialny za prowadzenie robót zgodnie z umową oraz za jakość zastosowanych</w:t>
      </w:r>
      <w:r w:rsidR="00606152">
        <w:rPr>
          <w:rFonts w:eastAsia="Arial"/>
          <w:sz w:val="20"/>
        </w:rPr>
        <w:t xml:space="preserve"> </w:t>
      </w:r>
      <w:r>
        <w:rPr>
          <w:rFonts w:eastAsia="Arial"/>
          <w:sz w:val="20"/>
        </w:rPr>
        <w:t>materiałów i wykonywanych robót, za ich zgodność z przedmiarami  robót, ST, harmonogramem robót oraz poleceniami Inspektora. Następstwa jakiegokolwiek błędu w robotach spowodowanego przez Wykonawcę zostaną poprawione przez Wykonawcę na własny koszt. Polecenia Inspektora będą wykonywane nie później niż w czasie przez niego wyznaczonym, po ich otrzymaniu przez Wykonawcę</w:t>
      </w:r>
      <w:r w:rsidR="00B31537">
        <w:rPr>
          <w:rFonts w:eastAsia="Arial"/>
          <w:sz w:val="20"/>
        </w:rPr>
        <w:t>, pod groźbą zatrzymania robót.</w:t>
      </w:r>
    </w:p>
    <w:p w:rsidR="00EA50E8" w:rsidRDefault="00EA50E8" w:rsidP="00B31537">
      <w:pPr>
        <w:autoSpaceDE w:val="0"/>
        <w:spacing w:before="240"/>
        <w:jc w:val="both"/>
        <w:rPr>
          <w:rFonts w:eastAsia="Arial"/>
          <w:b/>
          <w:sz w:val="20"/>
        </w:rPr>
      </w:pPr>
      <w:r>
        <w:rPr>
          <w:rFonts w:eastAsia="Arial"/>
          <w:b/>
          <w:sz w:val="20"/>
        </w:rPr>
        <w:t>Przed przystąpieniem do robót należy dokonać wizji na miejscu.</w:t>
      </w:r>
    </w:p>
    <w:p w:rsidR="009D59CC" w:rsidRPr="00333EF0" w:rsidRDefault="00EA50E8" w:rsidP="00333EF0">
      <w:pPr>
        <w:tabs>
          <w:tab w:val="left" w:pos="375"/>
        </w:tabs>
        <w:autoSpaceDE w:val="0"/>
        <w:jc w:val="both"/>
        <w:rPr>
          <w:rFonts w:eastAsia="Arial"/>
          <w:sz w:val="20"/>
        </w:rPr>
      </w:pPr>
      <w:r>
        <w:rPr>
          <w:rFonts w:eastAsia="Arial"/>
          <w:sz w:val="20"/>
        </w:rPr>
        <w:t>Roboty, których dotyczy specyfikacja obejmują wszystkie czynności umożliwiające właściwe wykonanie robót w obiekcie a mianowicie:</w:t>
      </w:r>
    </w:p>
    <w:p w:rsidR="00333EF0" w:rsidRDefault="00333EF0" w:rsidP="00B537EE">
      <w:pPr>
        <w:spacing w:after="0" w:line="240" w:lineRule="auto"/>
        <w:rPr>
          <w:sz w:val="20"/>
          <w:szCs w:val="20"/>
        </w:rPr>
      </w:pPr>
      <w:r>
        <w:rPr>
          <w:sz w:val="20"/>
          <w:szCs w:val="20"/>
        </w:rPr>
        <w:t>- usunięcie awarii instalacji wodno-kanalizacyjnej w mieszkaniach wraz z robotami towarzyszącymi</w:t>
      </w:r>
    </w:p>
    <w:p w:rsidR="00333EF0" w:rsidRDefault="00333EF0" w:rsidP="00B537EE">
      <w:pPr>
        <w:spacing w:after="0" w:line="240" w:lineRule="auto"/>
        <w:rPr>
          <w:sz w:val="20"/>
          <w:szCs w:val="20"/>
        </w:rPr>
      </w:pPr>
      <w:r>
        <w:rPr>
          <w:sz w:val="20"/>
          <w:szCs w:val="20"/>
        </w:rPr>
        <w:t>- rozmrażanie rur wodociągowych i kanalizacyjnych</w:t>
      </w:r>
    </w:p>
    <w:p w:rsidR="00D90C98" w:rsidRDefault="00333EF0" w:rsidP="00D90C98">
      <w:pPr>
        <w:tabs>
          <w:tab w:val="left" w:pos="14520"/>
        </w:tabs>
        <w:autoSpaceDE w:val="0"/>
        <w:spacing w:after="0"/>
        <w:jc w:val="both"/>
        <w:rPr>
          <w:rFonts w:eastAsia="Arial"/>
          <w:sz w:val="20"/>
        </w:rPr>
      </w:pPr>
      <w:r>
        <w:rPr>
          <w:rFonts w:eastAsia="Arial"/>
          <w:sz w:val="20"/>
        </w:rPr>
        <w:t>- usunięcie awarii instalacji sanitarnej i deszczowej w podwórku wraz z robotami towarzyszącymi</w:t>
      </w:r>
    </w:p>
    <w:p w:rsidR="00457665" w:rsidRDefault="00457665" w:rsidP="00D90C98">
      <w:pPr>
        <w:tabs>
          <w:tab w:val="left" w:pos="14520"/>
        </w:tabs>
        <w:autoSpaceDE w:val="0"/>
        <w:spacing w:after="0"/>
        <w:jc w:val="both"/>
        <w:rPr>
          <w:rFonts w:eastAsia="Arial"/>
          <w:sz w:val="20"/>
        </w:rPr>
      </w:pPr>
    </w:p>
    <w:p w:rsidR="00EA50E8" w:rsidRDefault="00EA50E8" w:rsidP="00BD3E3F">
      <w:pPr>
        <w:pStyle w:val="Nagwek1"/>
        <w:numPr>
          <w:ilvl w:val="0"/>
          <w:numId w:val="0"/>
        </w:numPr>
        <w:rPr>
          <w:rFonts w:ascii="Times New Roman" w:hAnsi="Times New Roman"/>
          <w:sz w:val="20"/>
          <w:szCs w:val="20"/>
        </w:rPr>
      </w:pPr>
      <w:bookmarkStart w:id="8" w:name="_Toc216421478"/>
      <w:r>
        <w:rPr>
          <w:rFonts w:ascii="Times New Roman" w:hAnsi="Times New Roman"/>
          <w:sz w:val="20"/>
          <w:szCs w:val="20"/>
        </w:rPr>
        <w:t>6. KONTROLA JAKOŚCI</w:t>
      </w:r>
      <w:bookmarkEnd w:id="8"/>
    </w:p>
    <w:p w:rsidR="00EA50E8" w:rsidRDefault="00EA50E8" w:rsidP="00B31537">
      <w:pPr>
        <w:autoSpaceDE w:val="0"/>
        <w:rPr>
          <w:rFonts w:eastAsia="Arial"/>
          <w:b/>
          <w:sz w:val="20"/>
        </w:rPr>
      </w:pPr>
      <w:r>
        <w:rPr>
          <w:rFonts w:eastAsia="Arial"/>
          <w:b/>
          <w:sz w:val="20"/>
        </w:rPr>
        <w:t>6.1. Zasady kontroli jakości</w:t>
      </w:r>
    </w:p>
    <w:p w:rsidR="00563954" w:rsidRPr="00B31537" w:rsidRDefault="00EA50E8" w:rsidP="00EA50E8">
      <w:pPr>
        <w:autoSpaceDE w:val="0"/>
        <w:jc w:val="both"/>
        <w:rPr>
          <w:rFonts w:eastAsia="Arial"/>
          <w:sz w:val="20"/>
        </w:rPr>
      </w:pPr>
      <w:r>
        <w:rPr>
          <w:rFonts w:eastAsia="Arial"/>
          <w:sz w:val="20"/>
        </w:rPr>
        <w:t xml:space="preserve">Wykonawca jest odpowiedzialny za pełną kontrolę robót i jakość materiałów. Wymagana jakość materiałów powinna być potwierdzona przez producenta przez zaświadczenie o jakości lub znakiem kontroli jakości zamieszczonym na opakowaniu lub </w:t>
      </w:r>
      <w:r w:rsidR="00B31537">
        <w:rPr>
          <w:rFonts w:eastAsia="Arial"/>
          <w:sz w:val="20"/>
        </w:rPr>
        <w:t xml:space="preserve">innym równorzędnym dokumentem. </w:t>
      </w:r>
    </w:p>
    <w:p w:rsidR="00EA50E8" w:rsidRDefault="00EA50E8" w:rsidP="00B31537">
      <w:pPr>
        <w:autoSpaceDE w:val="0"/>
        <w:spacing w:before="240"/>
        <w:rPr>
          <w:rFonts w:eastAsia="Arial"/>
          <w:b/>
          <w:sz w:val="20"/>
        </w:rPr>
      </w:pPr>
      <w:r>
        <w:rPr>
          <w:rFonts w:eastAsia="Arial"/>
          <w:b/>
          <w:sz w:val="20"/>
        </w:rPr>
        <w:t>6.2. Badania i Pomiary</w:t>
      </w:r>
    </w:p>
    <w:p w:rsidR="00250B8B" w:rsidRPr="000866F6" w:rsidRDefault="00EA50E8" w:rsidP="00EA50E8">
      <w:pPr>
        <w:autoSpaceDE w:val="0"/>
        <w:jc w:val="both"/>
        <w:rPr>
          <w:rFonts w:eastAsia="Arial"/>
          <w:sz w:val="20"/>
        </w:rPr>
      </w:pPr>
      <w:r>
        <w:rPr>
          <w:rFonts w:eastAsia="Arial"/>
          <w:sz w:val="20"/>
        </w:rPr>
        <w:t xml:space="preserve">Wszystkie badania i pomiary będą przeprowadzone zgodnie z wymaganiami norm. W przypadku, gdy normy nie obejmują jakiegokolwiek badania wymaganego w ST, należy stosować wytyczne krajowe lub inne procedury </w:t>
      </w:r>
      <w:r w:rsidR="000866F6">
        <w:rPr>
          <w:rFonts w:eastAsia="Arial"/>
          <w:sz w:val="20"/>
        </w:rPr>
        <w:t>zaakceptowane przez Inspektora.</w:t>
      </w:r>
    </w:p>
    <w:p w:rsidR="00EA50E8" w:rsidRDefault="00EA50E8" w:rsidP="000866F6">
      <w:pPr>
        <w:autoSpaceDE w:val="0"/>
        <w:spacing w:before="240"/>
        <w:rPr>
          <w:rFonts w:eastAsia="Arial"/>
          <w:b/>
          <w:sz w:val="20"/>
        </w:rPr>
      </w:pPr>
      <w:r>
        <w:rPr>
          <w:rFonts w:eastAsia="Arial"/>
          <w:b/>
          <w:sz w:val="20"/>
        </w:rPr>
        <w:t>6.3. Certyfikaty i deklaracje</w:t>
      </w:r>
    </w:p>
    <w:p w:rsidR="00EA50E8" w:rsidRDefault="00EA50E8" w:rsidP="000866F6">
      <w:pPr>
        <w:autoSpaceDE w:val="0"/>
        <w:spacing w:after="0"/>
        <w:jc w:val="both"/>
        <w:rPr>
          <w:rFonts w:eastAsia="Arial"/>
          <w:sz w:val="20"/>
        </w:rPr>
      </w:pPr>
      <w:r>
        <w:rPr>
          <w:rFonts w:eastAsia="Arial"/>
          <w:sz w:val="20"/>
        </w:rPr>
        <w:t>Inspektor może dopuścić do użycia tylko te materiały, które posiadają:</w:t>
      </w:r>
    </w:p>
    <w:p w:rsidR="00EA50E8" w:rsidRDefault="00EA50E8" w:rsidP="000866F6">
      <w:pPr>
        <w:autoSpaceDE w:val="0"/>
        <w:spacing w:after="0"/>
        <w:jc w:val="both"/>
        <w:rPr>
          <w:rFonts w:eastAsia="Arial"/>
          <w:sz w:val="20"/>
        </w:rPr>
      </w:pPr>
      <w:r>
        <w:rPr>
          <w:rFonts w:eastAsia="Arial"/>
          <w:sz w:val="20"/>
        </w:rPr>
        <w:t>a) certyfikat na znak bezpieczeństwa wskazujący, że zapewniono zgodność z kryteriami technicznymi określonymi na podstawie Polskich Norm, aprobat technicznych oraz właściwych przepisów i dokumentów technicznych,</w:t>
      </w:r>
    </w:p>
    <w:p w:rsidR="00EA50E8" w:rsidRDefault="00EA50E8" w:rsidP="000866F6">
      <w:pPr>
        <w:autoSpaceDE w:val="0"/>
        <w:spacing w:after="0"/>
        <w:jc w:val="both"/>
        <w:rPr>
          <w:rFonts w:eastAsia="Arial"/>
          <w:sz w:val="20"/>
        </w:rPr>
      </w:pPr>
      <w:r>
        <w:rPr>
          <w:rFonts w:eastAsia="Arial"/>
          <w:sz w:val="20"/>
        </w:rPr>
        <w:t>b) deklaracje zgodności lub certyfikat zgodności z:</w:t>
      </w:r>
    </w:p>
    <w:p w:rsidR="00EA50E8" w:rsidRDefault="00EA50E8" w:rsidP="000866F6">
      <w:pPr>
        <w:autoSpaceDE w:val="0"/>
        <w:spacing w:after="0"/>
        <w:jc w:val="both"/>
        <w:rPr>
          <w:rFonts w:eastAsia="Arial"/>
          <w:sz w:val="20"/>
        </w:rPr>
      </w:pPr>
      <w:r>
        <w:rPr>
          <w:rFonts w:eastAsia="Symbol"/>
          <w:sz w:val="20"/>
        </w:rPr>
        <w:t xml:space="preserve">-  </w:t>
      </w:r>
      <w:r>
        <w:rPr>
          <w:rFonts w:eastAsia="Arial"/>
          <w:sz w:val="20"/>
        </w:rPr>
        <w:t>Polską Normą</w:t>
      </w:r>
    </w:p>
    <w:p w:rsidR="00EA50E8" w:rsidRDefault="00EA50E8" w:rsidP="000866F6">
      <w:pPr>
        <w:autoSpaceDE w:val="0"/>
        <w:spacing w:after="0"/>
        <w:jc w:val="both"/>
        <w:rPr>
          <w:rFonts w:eastAsia="Arial"/>
          <w:sz w:val="20"/>
        </w:rPr>
      </w:pPr>
      <w:r>
        <w:rPr>
          <w:rFonts w:eastAsia="Symbol"/>
          <w:sz w:val="20"/>
        </w:rPr>
        <w:t xml:space="preserve">-  </w:t>
      </w:r>
      <w:r>
        <w:rPr>
          <w:rFonts w:eastAsia="Arial"/>
          <w:sz w:val="20"/>
        </w:rPr>
        <w:t>aprobatą techniczną, w przypadku wyrobów, dla których nie ustanowiono Polskiej Normy, jeżeli nie są objęte certyfikacją określoną w punkcie a),</w:t>
      </w:r>
    </w:p>
    <w:p w:rsidR="00EA50E8" w:rsidRDefault="00EA50E8" w:rsidP="000866F6">
      <w:pPr>
        <w:autoSpaceDE w:val="0"/>
        <w:spacing w:after="0"/>
        <w:jc w:val="both"/>
        <w:rPr>
          <w:rFonts w:eastAsia="Arial"/>
          <w:sz w:val="20"/>
        </w:rPr>
      </w:pPr>
      <w:r>
        <w:rPr>
          <w:rFonts w:eastAsia="Arial"/>
          <w:sz w:val="20"/>
        </w:rPr>
        <w:t>c) spełniają wymogi ST.</w:t>
      </w:r>
    </w:p>
    <w:p w:rsidR="00272F38" w:rsidRPr="00B31537" w:rsidRDefault="00EA50E8" w:rsidP="000866F6">
      <w:pPr>
        <w:autoSpaceDE w:val="0"/>
        <w:spacing w:after="0"/>
        <w:jc w:val="both"/>
        <w:rPr>
          <w:rFonts w:eastAsia="Arial"/>
          <w:sz w:val="20"/>
        </w:rPr>
      </w:pPr>
      <w:r>
        <w:rPr>
          <w:rFonts w:eastAsia="Arial"/>
          <w:sz w:val="20"/>
        </w:rPr>
        <w:t>W przypadku materiałów, dla których powyższe dokumenty są wymagane przez ST, każda partia dostarczona do robót będzie posiadać te dokumenty, określające w sposób jednoznaczny te cechy. Jakiekolwiek materiały, które nie spełnia</w:t>
      </w:r>
      <w:r w:rsidR="00B31537">
        <w:rPr>
          <w:rFonts w:eastAsia="Arial"/>
          <w:sz w:val="20"/>
        </w:rPr>
        <w:t>ją tych wymagań będą odrzucone.</w:t>
      </w:r>
    </w:p>
    <w:p w:rsidR="00EA50E8" w:rsidRDefault="00EA50E8" w:rsidP="00B31537">
      <w:pPr>
        <w:autoSpaceDE w:val="0"/>
        <w:spacing w:before="240"/>
        <w:rPr>
          <w:rFonts w:eastAsia="Arial"/>
          <w:b/>
          <w:sz w:val="20"/>
        </w:rPr>
      </w:pPr>
      <w:r>
        <w:rPr>
          <w:rFonts w:eastAsia="Arial"/>
          <w:b/>
          <w:sz w:val="20"/>
        </w:rPr>
        <w:t>6.4. Dokumenty budowy</w:t>
      </w:r>
    </w:p>
    <w:p w:rsidR="00EA50E8" w:rsidRDefault="00EA50E8" w:rsidP="000866F6">
      <w:pPr>
        <w:autoSpaceDE w:val="0"/>
        <w:spacing w:before="240" w:after="0"/>
        <w:rPr>
          <w:rFonts w:eastAsia="Arial"/>
          <w:b/>
          <w:sz w:val="20"/>
        </w:rPr>
      </w:pPr>
      <w:r>
        <w:rPr>
          <w:rFonts w:eastAsia="Arial"/>
          <w:b/>
          <w:sz w:val="20"/>
        </w:rPr>
        <w:t>6.4.1. Księga Obmiarów</w:t>
      </w:r>
    </w:p>
    <w:p w:rsidR="00EA50E8" w:rsidRDefault="00EA50E8" w:rsidP="000866F6">
      <w:pPr>
        <w:autoSpaceDE w:val="0"/>
        <w:spacing w:after="0"/>
        <w:jc w:val="both"/>
        <w:rPr>
          <w:rFonts w:eastAsia="Arial"/>
          <w:sz w:val="20"/>
        </w:rPr>
      </w:pPr>
      <w:r>
        <w:rPr>
          <w:rFonts w:eastAsia="Arial"/>
          <w:sz w:val="20"/>
        </w:rPr>
        <w:t>Księga obmiarów stanowi dokument pozwalający na rozliczenie faktycznego postępu każdego z elementów robót.</w:t>
      </w:r>
    </w:p>
    <w:p w:rsidR="00EA33BF" w:rsidRPr="00272F38" w:rsidRDefault="00EA50E8" w:rsidP="00272F38">
      <w:pPr>
        <w:autoSpaceDE w:val="0"/>
        <w:spacing w:after="0"/>
        <w:jc w:val="both"/>
        <w:rPr>
          <w:rFonts w:eastAsia="Arial"/>
          <w:sz w:val="20"/>
        </w:rPr>
      </w:pPr>
      <w:r>
        <w:rPr>
          <w:rFonts w:eastAsia="Arial"/>
          <w:sz w:val="20"/>
        </w:rPr>
        <w:t>Obmiary wykonanych robót przeprowadza się w sposób ciągły w jednostkach przyjętych w kosztorysi</w:t>
      </w:r>
      <w:r w:rsidR="00B31537">
        <w:rPr>
          <w:rFonts w:eastAsia="Arial"/>
          <w:sz w:val="20"/>
        </w:rPr>
        <w:t>e i wpisuje do Księgi Obmiarów.</w:t>
      </w:r>
    </w:p>
    <w:p w:rsidR="00EA50E8" w:rsidRDefault="00EA50E8" w:rsidP="000866F6">
      <w:pPr>
        <w:autoSpaceDE w:val="0"/>
        <w:spacing w:before="240" w:after="0"/>
        <w:jc w:val="both"/>
        <w:rPr>
          <w:rFonts w:eastAsia="Arial"/>
          <w:b/>
          <w:sz w:val="20"/>
        </w:rPr>
      </w:pPr>
      <w:r>
        <w:rPr>
          <w:rFonts w:eastAsia="Arial"/>
          <w:b/>
          <w:sz w:val="20"/>
        </w:rPr>
        <w:t>6.4.2. Dokumenty laboratoryjne</w:t>
      </w:r>
    </w:p>
    <w:p w:rsidR="00EA50E8" w:rsidRDefault="00EA50E8" w:rsidP="00B31537">
      <w:pPr>
        <w:autoSpaceDE w:val="0"/>
        <w:jc w:val="both"/>
        <w:rPr>
          <w:rFonts w:eastAsia="Arial"/>
          <w:sz w:val="20"/>
        </w:rPr>
      </w:pPr>
      <w:r>
        <w:rPr>
          <w:rFonts w:eastAsia="Arial"/>
          <w:sz w:val="20"/>
        </w:rPr>
        <w:t>Dzienniki laboratoryjne, deklaracje zgodności lub certyfikaty zgodności materiałów, orzeczenia o jakości materiałów, recepty robocze i kontrolne, wyniki badań będą gromadzone przez Wykonawcę. Dokumenty te powinny być udostępnion</w:t>
      </w:r>
      <w:r w:rsidR="00B31537">
        <w:rPr>
          <w:rFonts w:eastAsia="Arial"/>
          <w:sz w:val="20"/>
        </w:rPr>
        <w:t>e na każde życzenie Inspektora.</w:t>
      </w:r>
    </w:p>
    <w:p w:rsidR="003A38BF" w:rsidRPr="00B31537" w:rsidRDefault="003A38BF" w:rsidP="00B31537">
      <w:pPr>
        <w:autoSpaceDE w:val="0"/>
        <w:jc w:val="both"/>
        <w:rPr>
          <w:rFonts w:eastAsia="Arial"/>
          <w:sz w:val="20"/>
        </w:rPr>
      </w:pPr>
    </w:p>
    <w:p w:rsidR="00EA50E8" w:rsidRDefault="00EA50E8" w:rsidP="000866F6">
      <w:pPr>
        <w:autoSpaceDE w:val="0"/>
        <w:spacing w:before="240" w:after="0"/>
        <w:rPr>
          <w:rFonts w:eastAsia="Arial"/>
          <w:b/>
          <w:sz w:val="20"/>
        </w:rPr>
      </w:pPr>
      <w:r>
        <w:rPr>
          <w:rFonts w:eastAsia="Arial"/>
          <w:b/>
          <w:sz w:val="20"/>
        </w:rPr>
        <w:lastRenderedPageBreak/>
        <w:t>6.4.3. Pozostałe dokumenty budowy</w:t>
      </w:r>
    </w:p>
    <w:p w:rsidR="00EA50E8" w:rsidRDefault="00EA50E8" w:rsidP="00EA50E8">
      <w:pPr>
        <w:autoSpaceDE w:val="0"/>
        <w:spacing w:after="0"/>
        <w:rPr>
          <w:rFonts w:eastAsia="Arial"/>
          <w:sz w:val="20"/>
        </w:rPr>
      </w:pPr>
      <w:r>
        <w:rPr>
          <w:rFonts w:eastAsia="Arial"/>
          <w:sz w:val="20"/>
        </w:rPr>
        <w:t>a) Pozwolenie na realizację zadania budowlanego,</w:t>
      </w:r>
    </w:p>
    <w:p w:rsidR="00EA50E8" w:rsidRDefault="00EA50E8" w:rsidP="00EA50E8">
      <w:pPr>
        <w:autoSpaceDE w:val="0"/>
        <w:spacing w:after="0"/>
        <w:rPr>
          <w:rFonts w:eastAsia="Arial"/>
          <w:sz w:val="20"/>
        </w:rPr>
      </w:pPr>
      <w:r>
        <w:rPr>
          <w:rFonts w:eastAsia="Arial"/>
          <w:sz w:val="20"/>
        </w:rPr>
        <w:t>b) Protokoły przekazania terenu budowy,</w:t>
      </w:r>
    </w:p>
    <w:p w:rsidR="00EA50E8" w:rsidRDefault="00EA50E8" w:rsidP="00EA50E8">
      <w:pPr>
        <w:autoSpaceDE w:val="0"/>
        <w:spacing w:after="0"/>
        <w:rPr>
          <w:rFonts w:eastAsia="Arial"/>
          <w:sz w:val="20"/>
        </w:rPr>
      </w:pPr>
      <w:r>
        <w:rPr>
          <w:rFonts w:eastAsia="Arial"/>
          <w:sz w:val="20"/>
        </w:rPr>
        <w:t>c) Umowy cywilnoprawne,</w:t>
      </w:r>
    </w:p>
    <w:p w:rsidR="00EA50E8" w:rsidRDefault="00EA50E8" w:rsidP="00EA50E8">
      <w:pPr>
        <w:autoSpaceDE w:val="0"/>
        <w:spacing w:after="0"/>
        <w:rPr>
          <w:rFonts w:eastAsia="Arial"/>
          <w:sz w:val="20"/>
        </w:rPr>
      </w:pPr>
      <w:r>
        <w:rPr>
          <w:rFonts w:eastAsia="Arial"/>
          <w:sz w:val="20"/>
        </w:rPr>
        <w:t>d) Protokoły odbioru robót,</w:t>
      </w:r>
    </w:p>
    <w:p w:rsidR="00EA50E8" w:rsidRDefault="00EA50E8" w:rsidP="00EA50E8">
      <w:pPr>
        <w:autoSpaceDE w:val="0"/>
        <w:spacing w:after="0"/>
        <w:rPr>
          <w:rFonts w:eastAsia="Arial"/>
          <w:sz w:val="20"/>
        </w:rPr>
      </w:pPr>
      <w:r>
        <w:rPr>
          <w:rFonts w:eastAsia="Arial"/>
          <w:sz w:val="20"/>
        </w:rPr>
        <w:t>e) Protokoły z narad i ustaleń,</w:t>
      </w:r>
    </w:p>
    <w:p w:rsidR="00EA50E8" w:rsidRPr="00EA50E8" w:rsidRDefault="00EA50E8" w:rsidP="00EA50E8">
      <w:pPr>
        <w:autoSpaceDE w:val="0"/>
        <w:spacing w:after="0"/>
        <w:rPr>
          <w:rFonts w:eastAsia="Arial"/>
          <w:sz w:val="20"/>
        </w:rPr>
      </w:pPr>
      <w:r>
        <w:rPr>
          <w:rFonts w:eastAsia="Arial"/>
          <w:sz w:val="20"/>
        </w:rPr>
        <w:t>f) Korespondencja na budowie.</w:t>
      </w:r>
    </w:p>
    <w:p w:rsidR="00EA50E8" w:rsidRDefault="00EA50E8" w:rsidP="000866F6">
      <w:pPr>
        <w:autoSpaceDE w:val="0"/>
        <w:spacing w:before="240" w:after="0"/>
        <w:rPr>
          <w:rFonts w:eastAsia="Arial"/>
          <w:b/>
          <w:sz w:val="20"/>
        </w:rPr>
      </w:pPr>
      <w:r>
        <w:rPr>
          <w:rFonts w:eastAsia="Arial"/>
          <w:b/>
          <w:sz w:val="20"/>
        </w:rPr>
        <w:t>6.4.4. Przechowywanie dokumentów budowy</w:t>
      </w:r>
    </w:p>
    <w:p w:rsidR="00EA50E8" w:rsidRDefault="00EA50E8" w:rsidP="00EA50E8">
      <w:pPr>
        <w:autoSpaceDE w:val="0"/>
        <w:jc w:val="both"/>
        <w:rPr>
          <w:rFonts w:eastAsia="Arial"/>
          <w:sz w:val="20"/>
        </w:rPr>
      </w:pPr>
      <w:r>
        <w:rPr>
          <w:rFonts w:eastAsia="Arial"/>
          <w:sz w:val="20"/>
        </w:rPr>
        <w:t>Dokumenty budowy będą przechowywane na terenie budowy w miejscu odpowiednio zabezpieczonym. Zaginięcie któregokolwiek z dokumentów budowy spowoduje jego natychmiastowe odtworzenie w formie przewidzianej prawem.</w:t>
      </w:r>
    </w:p>
    <w:p w:rsidR="00EA50E8" w:rsidRDefault="00EA50E8" w:rsidP="00EA50E8">
      <w:pPr>
        <w:autoSpaceDE w:val="0"/>
        <w:jc w:val="both"/>
        <w:rPr>
          <w:rFonts w:eastAsia="Arial"/>
          <w:sz w:val="20"/>
        </w:rPr>
      </w:pPr>
      <w:r>
        <w:rPr>
          <w:rFonts w:eastAsia="Arial"/>
          <w:sz w:val="20"/>
        </w:rPr>
        <w:t>Wszelkie dokumenty budowy będą zawsze dostępne dla Inspektora i przedstawiane do wglądu na życzenie Zamawiającego.</w:t>
      </w:r>
    </w:p>
    <w:p w:rsidR="00EA50E8" w:rsidRDefault="00EA50E8" w:rsidP="00EA50E8">
      <w:pPr>
        <w:pStyle w:val="Nagwek1"/>
        <w:rPr>
          <w:rFonts w:ascii="Times New Roman" w:hAnsi="Times New Roman"/>
          <w:sz w:val="20"/>
          <w:szCs w:val="20"/>
        </w:rPr>
      </w:pPr>
      <w:bookmarkStart w:id="9" w:name="_Toc216421479"/>
      <w:r>
        <w:rPr>
          <w:rFonts w:ascii="Times New Roman" w:hAnsi="Times New Roman"/>
          <w:sz w:val="20"/>
          <w:szCs w:val="20"/>
        </w:rPr>
        <w:t>7. OBMIAR ROBÓT</w:t>
      </w:r>
      <w:bookmarkEnd w:id="9"/>
    </w:p>
    <w:p w:rsidR="00B31537" w:rsidRDefault="00EA50E8" w:rsidP="00EA50E8">
      <w:pPr>
        <w:autoSpaceDE w:val="0"/>
        <w:rPr>
          <w:rFonts w:eastAsia="Arial"/>
          <w:sz w:val="20"/>
        </w:rPr>
      </w:pPr>
      <w:r>
        <w:rPr>
          <w:rFonts w:eastAsia="Arial"/>
          <w:sz w:val="20"/>
        </w:rPr>
        <w:t>Jednostkami obmiarowymi robót są: 1 m</w:t>
      </w:r>
      <w:r>
        <w:rPr>
          <w:rFonts w:eastAsia="Arial"/>
          <w:sz w:val="20"/>
          <w:vertAlign w:val="superscript"/>
        </w:rPr>
        <w:t>2</w:t>
      </w:r>
      <w:r>
        <w:rPr>
          <w:rFonts w:eastAsia="Arial"/>
          <w:sz w:val="20"/>
        </w:rPr>
        <w:t>, 1 m</w:t>
      </w:r>
      <w:r>
        <w:rPr>
          <w:rFonts w:eastAsia="Arial"/>
          <w:sz w:val="20"/>
          <w:vertAlign w:val="superscript"/>
        </w:rPr>
        <w:t>3</w:t>
      </w:r>
      <w:r>
        <w:rPr>
          <w:rFonts w:eastAsia="Arial"/>
          <w:sz w:val="20"/>
        </w:rPr>
        <w:t xml:space="preserve">, 1 </w:t>
      </w:r>
      <w:proofErr w:type="spellStart"/>
      <w:r>
        <w:rPr>
          <w:rFonts w:eastAsia="Arial"/>
          <w:sz w:val="20"/>
        </w:rPr>
        <w:t>mb</w:t>
      </w:r>
      <w:proofErr w:type="spellEnd"/>
      <w:r>
        <w:rPr>
          <w:rFonts w:eastAsia="Arial"/>
          <w:sz w:val="20"/>
        </w:rPr>
        <w:t xml:space="preserve">, 1 szt., 1 </w:t>
      </w:r>
      <w:proofErr w:type="spellStart"/>
      <w:r>
        <w:rPr>
          <w:rFonts w:eastAsia="Arial"/>
          <w:sz w:val="20"/>
        </w:rPr>
        <w:t>kpl</w:t>
      </w:r>
      <w:proofErr w:type="spellEnd"/>
    </w:p>
    <w:p w:rsidR="00EA50E8" w:rsidRDefault="00EA50E8" w:rsidP="00EA50E8">
      <w:pPr>
        <w:pStyle w:val="Nagwek1"/>
        <w:rPr>
          <w:rFonts w:ascii="Times New Roman" w:hAnsi="Times New Roman"/>
          <w:sz w:val="20"/>
          <w:szCs w:val="20"/>
        </w:rPr>
      </w:pPr>
      <w:bookmarkStart w:id="10" w:name="_Toc216421480"/>
      <w:r>
        <w:rPr>
          <w:rFonts w:ascii="Times New Roman" w:hAnsi="Times New Roman"/>
          <w:sz w:val="20"/>
          <w:szCs w:val="20"/>
        </w:rPr>
        <w:t>8. ODBIÓR ROBÓT</w:t>
      </w:r>
      <w:bookmarkEnd w:id="10"/>
    </w:p>
    <w:p w:rsidR="00EA50E8" w:rsidRDefault="00EA50E8" w:rsidP="000866F6">
      <w:pPr>
        <w:autoSpaceDE w:val="0"/>
        <w:spacing w:after="0"/>
        <w:rPr>
          <w:rFonts w:eastAsia="Arial"/>
          <w:b/>
          <w:sz w:val="20"/>
        </w:rPr>
      </w:pPr>
      <w:r>
        <w:rPr>
          <w:rFonts w:eastAsia="Arial"/>
          <w:b/>
          <w:sz w:val="20"/>
        </w:rPr>
        <w:t>8.1. Rodzaje odbiorów robót</w:t>
      </w:r>
    </w:p>
    <w:p w:rsidR="00EA50E8" w:rsidRDefault="00EA50E8" w:rsidP="00EA50E8">
      <w:pPr>
        <w:autoSpaceDE w:val="0"/>
        <w:jc w:val="both"/>
        <w:rPr>
          <w:rFonts w:eastAsia="Arial"/>
          <w:sz w:val="20"/>
        </w:rPr>
      </w:pPr>
      <w:r>
        <w:rPr>
          <w:rFonts w:eastAsia="Arial"/>
          <w:sz w:val="20"/>
        </w:rPr>
        <w:t>W zależności od ustaleń odpowiednich ST, roboty podlegają następującym etapom odbioru, dokonywanym przez Inspektora przy udziale wykonawcy:</w:t>
      </w:r>
    </w:p>
    <w:p w:rsidR="00EA50E8" w:rsidRDefault="00EA50E8" w:rsidP="00EA50E8">
      <w:pPr>
        <w:autoSpaceDE w:val="0"/>
        <w:spacing w:after="0"/>
        <w:jc w:val="both"/>
        <w:rPr>
          <w:rFonts w:eastAsia="Arial"/>
          <w:sz w:val="20"/>
        </w:rPr>
      </w:pPr>
      <w:r>
        <w:rPr>
          <w:rFonts w:eastAsia="Arial"/>
          <w:sz w:val="20"/>
        </w:rPr>
        <w:t>a) odbiór robót zanikających i ulegających zakryciu,</w:t>
      </w:r>
    </w:p>
    <w:p w:rsidR="00EA50E8" w:rsidRDefault="00EA50E8" w:rsidP="00EA50E8">
      <w:pPr>
        <w:autoSpaceDE w:val="0"/>
        <w:spacing w:after="0"/>
        <w:jc w:val="both"/>
        <w:rPr>
          <w:rFonts w:eastAsia="Arial"/>
          <w:sz w:val="20"/>
        </w:rPr>
      </w:pPr>
      <w:r>
        <w:rPr>
          <w:rFonts w:eastAsia="Arial"/>
          <w:sz w:val="20"/>
        </w:rPr>
        <w:t>b) odbiór częściowy,</w:t>
      </w:r>
    </w:p>
    <w:p w:rsidR="00EA50E8" w:rsidRDefault="00EA50E8" w:rsidP="00EA50E8">
      <w:pPr>
        <w:autoSpaceDE w:val="0"/>
        <w:spacing w:after="0"/>
        <w:jc w:val="both"/>
        <w:rPr>
          <w:rFonts w:eastAsia="Arial"/>
          <w:sz w:val="20"/>
        </w:rPr>
      </w:pPr>
      <w:r>
        <w:rPr>
          <w:rFonts w:eastAsia="Arial"/>
          <w:sz w:val="20"/>
        </w:rPr>
        <w:t>c) odbiór ostateczny,</w:t>
      </w:r>
    </w:p>
    <w:p w:rsidR="00EA50E8" w:rsidRPr="00EA50E8" w:rsidRDefault="00EA50E8" w:rsidP="00EA50E8">
      <w:pPr>
        <w:autoSpaceDE w:val="0"/>
        <w:spacing w:after="0"/>
        <w:jc w:val="both"/>
        <w:rPr>
          <w:rFonts w:eastAsia="Arial"/>
          <w:sz w:val="20"/>
        </w:rPr>
      </w:pPr>
      <w:r>
        <w:rPr>
          <w:rFonts w:eastAsia="Arial"/>
          <w:sz w:val="20"/>
        </w:rPr>
        <w:t>d) odbiór pogwarancyjny.</w:t>
      </w:r>
    </w:p>
    <w:p w:rsidR="00EA50E8" w:rsidRDefault="00EA50E8" w:rsidP="000866F6">
      <w:pPr>
        <w:autoSpaceDE w:val="0"/>
        <w:spacing w:before="240" w:after="0"/>
        <w:rPr>
          <w:rFonts w:eastAsia="Arial"/>
          <w:b/>
          <w:sz w:val="20"/>
        </w:rPr>
      </w:pPr>
      <w:r>
        <w:rPr>
          <w:rFonts w:eastAsia="Arial"/>
          <w:b/>
          <w:sz w:val="20"/>
        </w:rPr>
        <w:t>8.2. Odbiór robót zanikających i ulegających zakryciu</w:t>
      </w:r>
    </w:p>
    <w:p w:rsidR="00EA50E8" w:rsidRDefault="00EA50E8" w:rsidP="000866F6">
      <w:pPr>
        <w:autoSpaceDE w:val="0"/>
        <w:spacing w:after="0"/>
        <w:jc w:val="both"/>
        <w:rPr>
          <w:rFonts w:eastAsia="Arial"/>
          <w:sz w:val="20"/>
        </w:rPr>
      </w:pPr>
      <w:r>
        <w:rPr>
          <w:rFonts w:eastAsia="Arial"/>
          <w:sz w:val="20"/>
        </w:rPr>
        <w:t>Odbiór robót zanikających i ulegających zakryciu polega na finalnej ocenie ilości i jakości wykonywanych robót, które w dalszym procesie realizacji ulegną zakryciu. Odbiór ten będzie dokonany w czasie umożliwiającym wykonanie ewentualnych korekt i poprawek bez hamowania ogólnego postępu robót. Odbioru dokonuje Inspektor.</w:t>
      </w:r>
    </w:p>
    <w:p w:rsidR="00EA50E8" w:rsidRDefault="00EA50E8" w:rsidP="000866F6">
      <w:pPr>
        <w:autoSpaceDE w:val="0"/>
        <w:spacing w:after="0"/>
        <w:jc w:val="both"/>
        <w:rPr>
          <w:rFonts w:eastAsia="Arial"/>
          <w:sz w:val="20"/>
        </w:rPr>
      </w:pPr>
      <w:r>
        <w:rPr>
          <w:rFonts w:eastAsia="Arial"/>
          <w:sz w:val="20"/>
        </w:rPr>
        <w:t>Gotowość danej części robót do odbioru zgłasza Wykonawca wpisem do Księgi  obmiarów i jednoczesnym</w:t>
      </w:r>
    </w:p>
    <w:p w:rsidR="00EA50E8" w:rsidRPr="00EA50E8" w:rsidRDefault="00EA50E8" w:rsidP="000866F6">
      <w:pPr>
        <w:autoSpaceDE w:val="0"/>
        <w:spacing w:after="0"/>
        <w:jc w:val="both"/>
        <w:rPr>
          <w:rFonts w:eastAsia="Arial"/>
          <w:sz w:val="20"/>
        </w:rPr>
      </w:pPr>
      <w:r>
        <w:rPr>
          <w:rFonts w:eastAsia="Arial"/>
          <w:sz w:val="20"/>
        </w:rPr>
        <w:t>powiadomieniem Inspektora. Odbiór będzie przeprowadzony niezwłocznie, nie później niż w ciągu 3 dni od daty zgłoszenia wpisem do Księgi obmiarów powiadomieniu Inspektora. Jakość i ilości robót ulegających zakryciu ocenia Inspektor na podstawie dokumentów zawierających komplet wyników badań laboratoryjnych i w oparciu o przeprowadzone pomiary, w konfrontacji z przedmiarami  robót, ST i uprzednimi ustaleniami.</w:t>
      </w:r>
    </w:p>
    <w:p w:rsidR="00EA50E8" w:rsidRDefault="00EA50E8" w:rsidP="000866F6">
      <w:pPr>
        <w:autoSpaceDE w:val="0"/>
        <w:spacing w:before="240" w:after="0"/>
        <w:rPr>
          <w:rFonts w:eastAsia="Arial"/>
          <w:b/>
          <w:sz w:val="20"/>
        </w:rPr>
      </w:pPr>
      <w:r>
        <w:rPr>
          <w:rFonts w:eastAsia="Arial"/>
          <w:b/>
          <w:sz w:val="20"/>
        </w:rPr>
        <w:t>8.3. Odbiór częściowy</w:t>
      </w:r>
    </w:p>
    <w:p w:rsidR="00EA50E8" w:rsidRPr="00B31537" w:rsidRDefault="00EA50E8" w:rsidP="00B31537">
      <w:pPr>
        <w:autoSpaceDE w:val="0"/>
        <w:jc w:val="both"/>
        <w:rPr>
          <w:rFonts w:eastAsia="Arial"/>
          <w:sz w:val="20"/>
        </w:rPr>
      </w:pPr>
      <w:r>
        <w:rPr>
          <w:rFonts w:eastAsia="Arial"/>
          <w:sz w:val="20"/>
        </w:rPr>
        <w:t>Odbiór częściowy polega na ocenie ilości i jakości wykonywanych części robót. Odbioru częściowego robót dokonuje się wg zasad</w:t>
      </w:r>
      <w:r w:rsidR="00B31537">
        <w:rPr>
          <w:rFonts w:eastAsia="Arial"/>
          <w:sz w:val="20"/>
        </w:rPr>
        <w:t xml:space="preserve"> jak przy odbiorze ostatecznym.</w:t>
      </w:r>
    </w:p>
    <w:p w:rsidR="00EA50E8" w:rsidRDefault="00EA50E8" w:rsidP="000866F6">
      <w:pPr>
        <w:autoSpaceDE w:val="0"/>
        <w:spacing w:before="240" w:after="0"/>
        <w:rPr>
          <w:rFonts w:eastAsia="Arial"/>
          <w:b/>
          <w:sz w:val="20"/>
        </w:rPr>
      </w:pPr>
      <w:r>
        <w:rPr>
          <w:rFonts w:eastAsia="Arial"/>
          <w:b/>
          <w:sz w:val="20"/>
        </w:rPr>
        <w:t>8.4. Odbiór ostateczny</w:t>
      </w:r>
    </w:p>
    <w:p w:rsidR="00EA50E8" w:rsidRDefault="00EA50E8" w:rsidP="000866F6">
      <w:pPr>
        <w:autoSpaceDE w:val="0"/>
        <w:spacing w:after="0"/>
        <w:rPr>
          <w:rFonts w:eastAsia="Arial"/>
          <w:b/>
          <w:sz w:val="20"/>
        </w:rPr>
      </w:pPr>
      <w:r>
        <w:rPr>
          <w:rFonts w:eastAsia="Arial"/>
          <w:b/>
          <w:sz w:val="20"/>
        </w:rPr>
        <w:t>8.4.1. Zasady odbioru ostatecznego</w:t>
      </w:r>
    </w:p>
    <w:p w:rsidR="00EA50E8" w:rsidRDefault="00EA50E8" w:rsidP="00EA50E8">
      <w:pPr>
        <w:autoSpaceDE w:val="0"/>
        <w:jc w:val="both"/>
        <w:rPr>
          <w:rFonts w:eastAsia="Arial"/>
          <w:sz w:val="20"/>
        </w:rPr>
      </w:pPr>
      <w:r>
        <w:rPr>
          <w:rFonts w:eastAsia="Arial"/>
          <w:sz w:val="20"/>
        </w:rPr>
        <w:t>Odbiór ostateczny polega na finalnej ocenie rzeczywistego wykonania robót w odniesieniu do ich ilości, jakości i wartości.</w:t>
      </w:r>
    </w:p>
    <w:p w:rsidR="00EA50E8" w:rsidRDefault="00EA50E8" w:rsidP="00EA50E8">
      <w:pPr>
        <w:autoSpaceDE w:val="0"/>
        <w:jc w:val="both"/>
        <w:rPr>
          <w:rFonts w:eastAsia="Arial"/>
          <w:sz w:val="20"/>
        </w:rPr>
      </w:pPr>
      <w:r>
        <w:rPr>
          <w:rFonts w:eastAsia="Arial"/>
          <w:sz w:val="20"/>
        </w:rPr>
        <w:t>Całkowite zakończenie robót oraz gotowość do odbioru ostatecznego będzie stwierdzona przez Wykonawcę wpisem do Księgi  obmiarów z bezzwłocznym powiadomieniem na piśmie o tym fakcie Inspektora. Odbiór ostateczny robót nastąpi w terminie ustalonym w dokumentach umowy, licząc od dnia potwierdzenia przez Inspektora zakończenia robót i przyjęcia dokumentów wymienionych poniżej Odbioru ostatecznego robót dokona komisja wyznaczona przez Zamawiającego w obecności Inspektora i Wykonawcy. Komisja odbierająca roboty dokona ich oceny jakościowej na podstawie przedłożonych dokumentów, wyników badań, pomiarów, ocenie wizualnej oraz zgodności wykonania robót z przedmiarami  robót i ST.</w:t>
      </w:r>
    </w:p>
    <w:p w:rsidR="00EA50E8" w:rsidRDefault="00EA50E8" w:rsidP="00EA50E8">
      <w:pPr>
        <w:autoSpaceDE w:val="0"/>
        <w:jc w:val="both"/>
        <w:rPr>
          <w:rFonts w:eastAsia="Arial"/>
          <w:sz w:val="20"/>
        </w:rPr>
      </w:pPr>
      <w:r>
        <w:rPr>
          <w:rFonts w:eastAsia="Arial"/>
          <w:sz w:val="20"/>
        </w:rPr>
        <w:lastRenderedPageBreak/>
        <w:t>W toku ostatecznego odbioru robót komisja zapozna się z realizacją ustaleń przyjętych w trakcie odbiorów robót zanikających i ulegających zakryciu, zwłaszcza w zakresie w</w:t>
      </w:r>
      <w:r w:rsidR="000866F6">
        <w:rPr>
          <w:rFonts w:eastAsia="Arial"/>
          <w:sz w:val="20"/>
        </w:rPr>
        <w:t>ykonania robót uzupełniających i poprawkowych. W </w:t>
      </w:r>
      <w:r>
        <w:rPr>
          <w:rFonts w:eastAsia="Arial"/>
          <w:sz w:val="20"/>
        </w:rPr>
        <w:t>przypadkach niewykonania wyznaczonych robót poprawkowych lub uzupełniających, komisja przerwie swoje czynności i ustali nowy termin odbioru ostatecznego. W przypadku stwierdzenia przez komisję, że jakość wykonanych robót w poszczególnych asortymentach nieznacznie odbiega od wy</w:t>
      </w:r>
      <w:r w:rsidR="00B55C4F">
        <w:rPr>
          <w:rFonts w:eastAsia="Arial"/>
          <w:sz w:val="20"/>
        </w:rPr>
        <w:t>maganej w przedmiarach  robót i </w:t>
      </w:r>
      <w:r>
        <w:rPr>
          <w:rFonts w:eastAsia="Arial"/>
          <w:sz w:val="20"/>
        </w:rPr>
        <w:t>ST z uwzględnieniem tolerancji i nie ma większego wpływu na cechy eksploatacyjne obiektu i bezpieczeństwo, komisja dokona potrąceń, oceniając pomniejszoną wartość wykonanych robót w stosunku do wymagań przyjętych w dokumentach umowy.</w:t>
      </w:r>
    </w:p>
    <w:p w:rsidR="00EA50E8" w:rsidRDefault="00EA50E8" w:rsidP="00EA50E8">
      <w:pPr>
        <w:autoSpaceDE w:val="0"/>
        <w:jc w:val="both"/>
        <w:rPr>
          <w:rFonts w:eastAsia="Arial"/>
          <w:sz w:val="20"/>
        </w:rPr>
      </w:pPr>
      <w:r>
        <w:rPr>
          <w:rFonts w:eastAsia="Arial"/>
          <w:sz w:val="20"/>
        </w:rPr>
        <w:t>Podstawowym dokumentem do doko</w:t>
      </w:r>
      <w:r w:rsidR="00B55C4F">
        <w:rPr>
          <w:rFonts w:eastAsia="Arial"/>
          <w:sz w:val="20"/>
        </w:rPr>
        <w:t>nania odbioru ostatecznego</w:t>
      </w:r>
      <w:r>
        <w:rPr>
          <w:rFonts w:eastAsia="Arial"/>
          <w:sz w:val="20"/>
        </w:rPr>
        <w:t xml:space="preserve"> jest Protok</w:t>
      </w:r>
      <w:r w:rsidR="00606152">
        <w:rPr>
          <w:rFonts w:eastAsia="Arial"/>
          <w:sz w:val="20"/>
        </w:rPr>
        <w:t xml:space="preserve">ół </w:t>
      </w:r>
      <w:r>
        <w:rPr>
          <w:rFonts w:eastAsia="Arial"/>
          <w:sz w:val="20"/>
        </w:rPr>
        <w:t xml:space="preserve">Odbioru </w:t>
      </w:r>
      <w:r w:rsidR="00B55C4F">
        <w:rPr>
          <w:rFonts w:eastAsia="Arial"/>
          <w:sz w:val="20"/>
        </w:rPr>
        <w:t xml:space="preserve">Końcowego </w:t>
      </w:r>
      <w:r>
        <w:rPr>
          <w:rFonts w:eastAsia="Arial"/>
          <w:sz w:val="20"/>
        </w:rPr>
        <w:t xml:space="preserve">Robót sporządzony wg wzoru ustalonego przez Zamawiającego. </w:t>
      </w:r>
      <w:r w:rsidR="00606152" w:rsidRPr="00B55C4F">
        <w:rPr>
          <w:rFonts w:eastAsia="Arial"/>
          <w:b/>
          <w:sz w:val="20"/>
        </w:rPr>
        <w:t>Branżowe protokoły odbioru muszą być podpisane przez osoby posiadające odpowiednie uprawnienia.</w:t>
      </w:r>
      <w:r w:rsidR="00606152">
        <w:rPr>
          <w:rFonts w:eastAsia="Arial"/>
          <w:sz w:val="20"/>
        </w:rPr>
        <w:t xml:space="preserve"> </w:t>
      </w:r>
      <w:r>
        <w:rPr>
          <w:rFonts w:eastAsia="Arial"/>
          <w:sz w:val="20"/>
        </w:rPr>
        <w:t>Do odbioru ostatecznego Wykonawca jest zobowiązany przygotować następujące dokumenty:</w:t>
      </w:r>
    </w:p>
    <w:p w:rsidR="00EA50E8" w:rsidRDefault="00EA50E8" w:rsidP="000866F6">
      <w:pPr>
        <w:autoSpaceDE w:val="0"/>
        <w:spacing w:after="0"/>
        <w:jc w:val="both"/>
        <w:rPr>
          <w:rFonts w:eastAsia="Arial"/>
          <w:sz w:val="20"/>
        </w:rPr>
      </w:pPr>
      <w:r>
        <w:rPr>
          <w:rFonts w:eastAsia="Arial"/>
          <w:sz w:val="20"/>
        </w:rPr>
        <w:t>1.Przedmiary  robót z naniesionymi zmianami, jeśli zostały sporządzone w trakcie realizacji umowy.</w:t>
      </w:r>
    </w:p>
    <w:p w:rsidR="00EA50E8" w:rsidRDefault="00EA50E8" w:rsidP="000866F6">
      <w:pPr>
        <w:autoSpaceDE w:val="0"/>
        <w:spacing w:after="0"/>
        <w:jc w:val="both"/>
        <w:rPr>
          <w:rFonts w:eastAsia="Arial"/>
          <w:sz w:val="20"/>
        </w:rPr>
      </w:pPr>
      <w:r>
        <w:rPr>
          <w:rFonts w:eastAsia="Arial"/>
          <w:sz w:val="20"/>
        </w:rPr>
        <w:t>2.Specyfikacje Techniczne podstawowe z dokumentów umowy i ewentualnie uzupełniające lub zamienne.</w:t>
      </w:r>
    </w:p>
    <w:p w:rsidR="00EA50E8" w:rsidRDefault="00EA50E8" w:rsidP="000866F6">
      <w:pPr>
        <w:autoSpaceDE w:val="0"/>
        <w:spacing w:after="0"/>
        <w:jc w:val="both"/>
        <w:rPr>
          <w:rFonts w:eastAsia="Arial"/>
          <w:sz w:val="20"/>
        </w:rPr>
      </w:pPr>
      <w:r>
        <w:rPr>
          <w:rFonts w:eastAsia="Arial"/>
          <w:sz w:val="20"/>
        </w:rPr>
        <w:t>3.Recepty i ustalenia technologiczne.</w:t>
      </w:r>
    </w:p>
    <w:p w:rsidR="00EA50E8" w:rsidRDefault="00EA50E8" w:rsidP="000866F6">
      <w:pPr>
        <w:autoSpaceDE w:val="0"/>
        <w:spacing w:after="0"/>
        <w:jc w:val="both"/>
        <w:rPr>
          <w:rFonts w:eastAsia="Arial"/>
          <w:sz w:val="20"/>
        </w:rPr>
      </w:pPr>
      <w:r>
        <w:rPr>
          <w:rFonts w:eastAsia="Arial"/>
          <w:sz w:val="20"/>
        </w:rPr>
        <w:t>4.Księgę Obmiarów.</w:t>
      </w:r>
    </w:p>
    <w:p w:rsidR="00EA50E8" w:rsidRDefault="00EA50E8" w:rsidP="000866F6">
      <w:pPr>
        <w:autoSpaceDE w:val="0"/>
        <w:spacing w:before="120" w:after="0"/>
        <w:jc w:val="both"/>
        <w:rPr>
          <w:rFonts w:eastAsia="Arial"/>
          <w:sz w:val="20"/>
        </w:rPr>
      </w:pPr>
      <w:r>
        <w:rPr>
          <w:rFonts w:eastAsia="Arial"/>
          <w:sz w:val="20"/>
        </w:rPr>
        <w:t>W przypadku, gdy wg komisji, roboty pod względem przygotowania doku</w:t>
      </w:r>
      <w:r w:rsidR="00B55C4F">
        <w:rPr>
          <w:rFonts w:eastAsia="Arial"/>
          <w:sz w:val="20"/>
        </w:rPr>
        <w:t>mentacyjnego nie będą gotowe do </w:t>
      </w:r>
      <w:r>
        <w:rPr>
          <w:rFonts w:eastAsia="Arial"/>
          <w:sz w:val="20"/>
        </w:rPr>
        <w:t>odbioru ostatecznego, komisja w porozumieniu z Wykonawcą wyznaczy ponowny termin odbioru ostatecznego robót.</w:t>
      </w:r>
    </w:p>
    <w:p w:rsidR="00EA50E8" w:rsidRDefault="00EA50E8" w:rsidP="000866F6">
      <w:pPr>
        <w:autoSpaceDE w:val="0"/>
        <w:spacing w:after="0"/>
        <w:jc w:val="both"/>
        <w:rPr>
          <w:rFonts w:eastAsia="Arial"/>
          <w:sz w:val="20"/>
        </w:rPr>
      </w:pPr>
      <w:r>
        <w:rPr>
          <w:rFonts w:eastAsia="Arial"/>
          <w:sz w:val="20"/>
        </w:rPr>
        <w:t>Wszystkie zarządzone przez komisję roboty poprawkowe lub uzupełniające będą zestawione wg wzoru ustalonego przez Zamawiającego.</w:t>
      </w:r>
    </w:p>
    <w:p w:rsidR="00EA50E8" w:rsidRPr="00B31537" w:rsidRDefault="00EA50E8" w:rsidP="000866F6">
      <w:pPr>
        <w:autoSpaceDE w:val="0"/>
        <w:spacing w:after="0"/>
        <w:jc w:val="both"/>
        <w:rPr>
          <w:rFonts w:eastAsia="Arial"/>
          <w:sz w:val="20"/>
        </w:rPr>
      </w:pPr>
      <w:r>
        <w:rPr>
          <w:rFonts w:eastAsia="Arial"/>
          <w:sz w:val="20"/>
        </w:rPr>
        <w:t>Terminy wykonania robót poprawkowych i robót uz</w:t>
      </w:r>
      <w:r w:rsidR="00B31537">
        <w:rPr>
          <w:rFonts w:eastAsia="Arial"/>
          <w:sz w:val="20"/>
        </w:rPr>
        <w:t>upełniających wyznaczy komisja.</w:t>
      </w:r>
    </w:p>
    <w:p w:rsidR="00EA50E8" w:rsidRDefault="00EA50E8" w:rsidP="000866F6">
      <w:pPr>
        <w:autoSpaceDE w:val="0"/>
        <w:spacing w:before="240" w:after="0"/>
        <w:jc w:val="both"/>
        <w:rPr>
          <w:rFonts w:eastAsia="Arial"/>
          <w:b/>
          <w:sz w:val="20"/>
        </w:rPr>
      </w:pPr>
      <w:r>
        <w:rPr>
          <w:rFonts w:eastAsia="Arial"/>
          <w:b/>
          <w:sz w:val="20"/>
        </w:rPr>
        <w:t>8.5. Odbiór pogwarancyjny</w:t>
      </w:r>
    </w:p>
    <w:p w:rsidR="00EA50E8" w:rsidRDefault="00EA50E8" w:rsidP="00EA50E8">
      <w:pPr>
        <w:autoSpaceDE w:val="0"/>
        <w:jc w:val="both"/>
        <w:rPr>
          <w:rFonts w:eastAsia="Arial"/>
          <w:sz w:val="20"/>
        </w:rPr>
      </w:pPr>
      <w:r>
        <w:rPr>
          <w:rFonts w:eastAsia="Arial"/>
          <w:sz w:val="20"/>
        </w:rPr>
        <w:t>Odbiór pogwarancyjny polega na ocenie wykonanych robót związanych z usunięciem wad stwierdzonych przy odbiorze ostatecznym i zaistniałych w okresie gwarancyjnym. Odbiór p</w:t>
      </w:r>
      <w:r w:rsidR="00B55C4F">
        <w:rPr>
          <w:rFonts w:eastAsia="Arial"/>
          <w:sz w:val="20"/>
        </w:rPr>
        <w:t>ogwarancyjny będzie dokonany na </w:t>
      </w:r>
      <w:r>
        <w:rPr>
          <w:rFonts w:eastAsia="Arial"/>
          <w:sz w:val="20"/>
        </w:rPr>
        <w:t>podstawie oceny wizualnej obiektu z uwzględnieniem zasad odbioru ostatecznego.</w:t>
      </w:r>
    </w:p>
    <w:p w:rsidR="00EA50E8" w:rsidRDefault="00EA50E8" w:rsidP="00EA50E8">
      <w:pPr>
        <w:pStyle w:val="Nagwek1"/>
        <w:rPr>
          <w:rFonts w:ascii="Times New Roman" w:hAnsi="Times New Roman"/>
          <w:sz w:val="20"/>
          <w:szCs w:val="20"/>
        </w:rPr>
      </w:pPr>
      <w:bookmarkStart w:id="11" w:name="_Toc216421481"/>
      <w:r>
        <w:rPr>
          <w:rFonts w:ascii="Times New Roman" w:hAnsi="Times New Roman"/>
          <w:sz w:val="20"/>
          <w:szCs w:val="20"/>
        </w:rPr>
        <w:t>9. PODSTAWA PŁATNOŚCI</w:t>
      </w:r>
      <w:bookmarkEnd w:id="11"/>
    </w:p>
    <w:p w:rsidR="00EA50E8" w:rsidRDefault="00EA50E8" w:rsidP="00EA50E8">
      <w:pPr>
        <w:autoSpaceDE w:val="0"/>
        <w:jc w:val="both"/>
        <w:rPr>
          <w:rFonts w:eastAsia="Arial"/>
          <w:sz w:val="20"/>
        </w:rPr>
      </w:pPr>
      <w:r>
        <w:rPr>
          <w:rFonts w:eastAsia="Arial"/>
          <w:sz w:val="20"/>
        </w:rPr>
        <w:t xml:space="preserve">Podstawą płatności jest cena jednostkowa skalkulowana przez Wykonawcę za jednostkę obmiarową ustaloną dla danej pozycji kosztorysu. Cena jednostkowa pozycji kosztorysowej będzie uwzględniać wszystkie czynności, składające się na jej wykonanie, określone dla tej roboty w SST </w:t>
      </w:r>
    </w:p>
    <w:p w:rsidR="00EA50E8" w:rsidRDefault="00EA50E8" w:rsidP="00EA50E8">
      <w:pPr>
        <w:autoSpaceDE w:val="0"/>
        <w:jc w:val="both"/>
        <w:rPr>
          <w:rFonts w:eastAsia="Arial"/>
          <w:sz w:val="20"/>
        </w:rPr>
      </w:pPr>
      <w:r>
        <w:rPr>
          <w:rFonts w:eastAsia="Arial"/>
          <w:sz w:val="20"/>
        </w:rPr>
        <w:t>Ceny jednostkowe robót będą obejmować:</w:t>
      </w:r>
    </w:p>
    <w:p w:rsidR="00EA50E8" w:rsidRDefault="00EA50E8" w:rsidP="00EA50E8">
      <w:pPr>
        <w:autoSpaceDE w:val="0"/>
        <w:spacing w:after="0"/>
        <w:jc w:val="both"/>
        <w:rPr>
          <w:rFonts w:eastAsia="Arial"/>
          <w:sz w:val="20"/>
        </w:rPr>
      </w:pPr>
      <w:r>
        <w:rPr>
          <w:rFonts w:eastAsia="Symbol"/>
          <w:sz w:val="20"/>
        </w:rPr>
        <w:t>*</w:t>
      </w:r>
      <w:r>
        <w:rPr>
          <w:rFonts w:eastAsia="Arial"/>
          <w:sz w:val="20"/>
        </w:rPr>
        <w:t>robociznę bezpośrednią wraz z towarzyszącymi kosztami,</w:t>
      </w:r>
    </w:p>
    <w:p w:rsidR="00EA50E8" w:rsidRDefault="00EA50E8" w:rsidP="00EA50E8">
      <w:pPr>
        <w:autoSpaceDE w:val="0"/>
        <w:spacing w:after="0"/>
        <w:jc w:val="both"/>
        <w:rPr>
          <w:rFonts w:eastAsia="Arial"/>
          <w:sz w:val="20"/>
        </w:rPr>
      </w:pPr>
      <w:r>
        <w:rPr>
          <w:rFonts w:eastAsia="Symbol"/>
          <w:sz w:val="20"/>
        </w:rPr>
        <w:t>*</w:t>
      </w:r>
      <w:r>
        <w:rPr>
          <w:rFonts w:eastAsia="Arial"/>
          <w:sz w:val="20"/>
        </w:rPr>
        <w:t>wartość materiałów wraz z kosztami zakupu, magazynowania, ewentualnych ubytków i transportu na teren</w:t>
      </w:r>
    </w:p>
    <w:p w:rsidR="00EA50E8" w:rsidRDefault="00EA50E8" w:rsidP="00EA50E8">
      <w:pPr>
        <w:autoSpaceDE w:val="0"/>
        <w:spacing w:after="0"/>
        <w:jc w:val="both"/>
        <w:rPr>
          <w:rFonts w:eastAsia="Arial"/>
          <w:sz w:val="20"/>
        </w:rPr>
      </w:pPr>
      <w:r>
        <w:rPr>
          <w:rFonts w:eastAsia="Arial"/>
          <w:sz w:val="20"/>
        </w:rPr>
        <w:t>budowy,</w:t>
      </w:r>
    </w:p>
    <w:p w:rsidR="00EA50E8" w:rsidRDefault="00EA50E8" w:rsidP="00EA50E8">
      <w:pPr>
        <w:autoSpaceDE w:val="0"/>
        <w:spacing w:after="0"/>
        <w:jc w:val="both"/>
        <w:rPr>
          <w:rFonts w:eastAsia="Arial"/>
          <w:sz w:val="20"/>
        </w:rPr>
      </w:pPr>
      <w:r>
        <w:rPr>
          <w:rFonts w:eastAsia="Symbol"/>
          <w:sz w:val="20"/>
        </w:rPr>
        <w:t>*</w:t>
      </w:r>
      <w:r>
        <w:rPr>
          <w:rFonts w:eastAsia="Arial"/>
          <w:sz w:val="20"/>
        </w:rPr>
        <w:t>wartość pracy maszyn i sprzętu wraz z towarzyszącymi kosztami,</w:t>
      </w:r>
    </w:p>
    <w:p w:rsidR="000635E4" w:rsidRPr="000635E4" w:rsidRDefault="000635E4" w:rsidP="000635E4">
      <w:pPr>
        <w:autoSpaceDE w:val="0"/>
        <w:spacing w:after="0"/>
        <w:jc w:val="both"/>
        <w:rPr>
          <w:rFonts w:eastAsia="Arial"/>
          <w:sz w:val="20"/>
          <w:szCs w:val="20"/>
        </w:rPr>
      </w:pPr>
      <w:r>
        <w:rPr>
          <w:rFonts w:eastAsia="Symbol"/>
          <w:sz w:val="20"/>
          <w:szCs w:val="20"/>
        </w:rPr>
        <w:t>*</w:t>
      </w:r>
      <w:r>
        <w:rPr>
          <w:rFonts w:eastAsia="Arial"/>
          <w:sz w:val="20"/>
          <w:szCs w:val="20"/>
        </w:rPr>
        <w:t xml:space="preserve">koszty </w:t>
      </w:r>
      <w:r>
        <w:rPr>
          <w:sz w:val="20"/>
          <w:szCs w:val="20"/>
        </w:rPr>
        <w:t>zniesienia, opuszczenia lub wyniesienia</w:t>
      </w:r>
      <w:r w:rsidRPr="00EA3BCB">
        <w:rPr>
          <w:sz w:val="20"/>
          <w:szCs w:val="20"/>
        </w:rPr>
        <w:t xml:space="preserve"> poza obręb budynku</w:t>
      </w:r>
      <w:r>
        <w:rPr>
          <w:sz w:val="20"/>
          <w:szCs w:val="20"/>
        </w:rPr>
        <w:t xml:space="preserve"> zdemontowanych materiałów, </w:t>
      </w:r>
      <w:r w:rsidRPr="005902B6">
        <w:rPr>
          <w:sz w:val="20"/>
          <w:szCs w:val="20"/>
        </w:rPr>
        <w:t>elementów, osprzętu i gruzu u</w:t>
      </w:r>
      <w:r>
        <w:rPr>
          <w:sz w:val="20"/>
          <w:szCs w:val="20"/>
        </w:rPr>
        <w:t>zyskanego z rozbiórki</w:t>
      </w:r>
      <w:r w:rsidRPr="005902B6">
        <w:rPr>
          <w:sz w:val="20"/>
          <w:szCs w:val="20"/>
        </w:rPr>
        <w:t xml:space="preserve"> i złożeni</w:t>
      </w:r>
      <w:r>
        <w:rPr>
          <w:sz w:val="20"/>
          <w:szCs w:val="20"/>
        </w:rPr>
        <w:t>a</w:t>
      </w:r>
      <w:r w:rsidRPr="00EA3BCB">
        <w:rPr>
          <w:sz w:val="20"/>
          <w:szCs w:val="20"/>
        </w:rPr>
        <w:t xml:space="preserve"> ich na wskazanym miejscu na placu budowy</w:t>
      </w:r>
      <w:r w:rsidRPr="00EA3BCB">
        <w:rPr>
          <w:rFonts w:eastAsia="Arial"/>
          <w:sz w:val="20"/>
          <w:szCs w:val="20"/>
        </w:rPr>
        <w:t>,</w:t>
      </w:r>
    </w:p>
    <w:p w:rsidR="00EA50E8" w:rsidRDefault="00EA50E8" w:rsidP="00EA50E8">
      <w:pPr>
        <w:autoSpaceDE w:val="0"/>
        <w:spacing w:after="0"/>
        <w:jc w:val="both"/>
        <w:rPr>
          <w:rFonts w:eastAsia="Arial"/>
          <w:sz w:val="20"/>
        </w:rPr>
      </w:pPr>
      <w:r>
        <w:rPr>
          <w:rFonts w:eastAsia="Symbol"/>
          <w:sz w:val="20"/>
        </w:rPr>
        <w:t>*</w:t>
      </w:r>
      <w:r>
        <w:rPr>
          <w:rFonts w:eastAsia="Arial"/>
          <w:sz w:val="20"/>
        </w:rPr>
        <w:t>koszty pośrednie, zysk kalkulacyjny i ryzyko,</w:t>
      </w:r>
    </w:p>
    <w:p w:rsidR="00EA50E8" w:rsidRDefault="00EA50E8" w:rsidP="00EA50E8">
      <w:pPr>
        <w:autoSpaceDE w:val="0"/>
        <w:spacing w:after="0"/>
        <w:jc w:val="both"/>
        <w:rPr>
          <w:rFonts w:eastAsia="Arial"/>
          <w:sz w:val="20"/>
        </w:rPr>
      </w:pPr>
      <w:r>
        <w:rPr>
          <w:rFonts w:eastAsia="Symbol"/>
          <w:sz w:val="20"/>
        </w:rPr>
        <w:t>*</w:t>
      </w:r>
      <w:r>
        <w:rPr>
          <w:rFonts w:eastAsia="Arial"/>
          <w:sz w:val="20"/>
        </w:rPr>
        <w:t>roboty towarzyszące i tymczasowe,</w:t>
      </w:r>
    </w:p>
    <w:p w:rsidR="00EA50E8" w:rsidRDefault="00EA50E8" w:rsidP="00EA50E8">
      <w:pPr>
        <w:autoSpaceDE w:val="0"/>
        <w:spacing w:after="0"/>
        <w:jc w:val="both"/>
        <w:rPr>
          <w:rFonts w:eastAsia="Arial"/>
          <w:sz w:val="20"/>
        </w:rPr>
      </w:pPr>
      <w:r>
        <w:rPr>
          <w:rFonts w:eastAsia="Symbol"/>
          <w:sz w:val="20"/>
        </w:rPr>
        <w:t>*</w:t>
      </w:r>
      <w:r>
        <w:rPr>
          <w:rFonts w:eastAsia="Arial"/>
          <w:sz w:val="20"/>
        </w:rPr>
        <w:t>podatki obliczone zgodnie z obowiązującymi przepisami.</w:t>
      </w:r>
    </w:p>
    <w:p w:rsidR="00EA50E8" w:rsidRDefault="00EA50E8" w:rsidP="00EA50E8">
      <w:pPr>
        <w:autoSpaceDE w:val="0"/>
        <w:spacing w:after="0"/>
        <w:jc w:val="both"/>
        <w:rPr>
          <w:rFonts w:eastAsia="Arial"/>
          <w:sz w:val="20"/>
        </w:rPr>
      </w:pPr>
      <w:r>
        <w:rPr>
          <w:rFonts w:eastAsia="Symbol"/>
          <w:sz w:val="20"/>
        </w:rPr>
        <w:t>*</w:t>
      </w:r>
      <w:r>
        <w:rPr>
          <w:rFonts w:eastAsia="Arial"/>
          <w:sz w:val="20"/>
        </w:rPr>
        <w:t>wszystkie inne obciążenia mające wpływ na cenę końcową robót</w:t>
      </w:r>
    </w:p>
    <w:p w:rsidR="00EA50E8" w:rsidRDefault="00EA50E8" w:rsidP="00EA50E8">
      <w:pPr>
        <w:autoSpaceDE w:val="0"/>
        <w:spacing w:after="0"/>
        <w:jc w:val="both"/>
        <w:rPr>
          <w:rFonts w:eastAsia="Arial"/>
          <w:sz w:val="20"/>
        </w:rPr>
      </w:pPr>
      <w:r>
        <w:rPr>
          <w:rFonts w:eastAsia="Arial"/>
          <w:sz w:val="20"/>
        </w:rPr>
        <w:t>Do cen jednostkowych nie należy wliczać podatku VAT.</w:t>
      </w:r>
    </w:p>
    <w:p w:rsidR="00EA50E8" w:rsidRDefault="00EA50E8" w:rsidP="00EA50E8">
      <w:pPr>
        <w:pStyle w:val="Nagwek1"/>
        <w:rPr>
          <w:rFonts w:ascii="Times New Roman" w:hAnsi="Times New Roman"/>
          <w:sz w:val="20"/>
          <w:szCs w:val="20"/>
        </w:rPr>
      </w:pPr>
      <w:bookmarkStart w:id="12" w:name="_Toc216421482"/>
      <w:r>
        <w:rPr>
          <w:rFonts w:ascii="Times New Roman" w:hAnsi="Times New Roman"/>
          <w:sz w:val="20"/>
          <w:szCs w:val="20"/>
        </w:rPr>
        <w:t>10. PRZEPISY I NORMY ZWIĄZANE</w:t>
      </w:r>
      <w:bookmarkEnd w:id="12"/>
    </w:p>
    <w:p w:rsidR="00EA50E8" w:rsidRDefault="00EA50E8" w:rsidP="00EA50E8">
      <w:pPr>
        <w:autoSpaceDE w:val="0"/>
        <w:spacing w:after="0"/>
        <w:jc w:val="both"/>
        <w:rPr>
          <w:rFonts w:eastAsia="Arial"/>
          <w:sz w:val="20"/>
        </w:rPr>
      </w:pPr>
      <w:r>
        <w:rPr>
          <w:rFonts w:eastAsia="Arial"/>
          <w:sz w:val="20"/>
        </w:rPr>
        <w:t>Ustawa z dnia 7 lipca 1994 r. Prawo budowlane (Dz. U nr 89 poz. 414)</w:t>
      </w:r>
    </w:p>
    <w:p w:rsidR="00EA50E8" w:rsidRDefault="00EA50E8" w:rsidP="00EA50E8">
      <w:pPr>
        <w:autoSpaceDE w:val="0"/>
        <w:spacing w:after="0"/>
        <w:jc w:val="both"/>
        <w:rPr>
          <w:rFonts w:eastAsia="Arial"/>
          <w:sz w:val="20"/>
        </w:rPr>
      </w:pPr>
      <w:r>
        <w:rPr>
          <w:rFonts w:eastAsia="Arial"/>
          <w:sz w:val="20"/>
        </w:rPr>
        <w:t>Zarządzenie Ministra Gospodarki Przestrzennej i Budownictwa z dnia 15 grudnia 1994 r. w sprawie dziennika budowy oraz tablicy informacyjnej (MP Nr 2 z 1995 r. poz. 29)</w:t>
      </w:r>
    </w:p>
    <w:p w:rsidR="00EA50E8" w:rsidRDefault="00EA50E8" w:rsidP="00EA50E8">
      <w:pPr>
        <w:autoSpaceDE w:val="0"/>
        <w:spacing w:after="0"/>
        <w:jc w:val="both"/>
        <w:rPr>
          <w:rFonts w:eastAsia="Arial"/>
          <w:sz w:val="20"/>
        </w:rPr>
      </w:pPr>
      <w:r>
        <w:rPr>
          <w:rFonts w:eastAsia="Arial"/>
          <w:sz w:val="20"/>
        </w:rPr>
        <w:t>Rozporządzenie Min. Infrastruktury z dnia 12. 04. 2002 r w sprawie warunków technicznych, jakim powinny</w:t>
      </w:r>
    </w:p>
    <w:p w:rsidR="00EA50E8" w:rsidRDefault="00EA50E8" w:rsidP="00EA50E8">
      <w:pPr>
        <w:autoSpaceDE w:val="0"/>
        <w:spacing w:after="0"/>
        <w:jc w:val="both"/>
        <w:rPr>
          <w:rFonts w:eastAsia="Arial"/>
          <w:sz w:val="20"/>
        </w:rPr>
      </w:pPr>
      <w:r>
        <w:rPr>
          <w:rFonts w:eastAsia="Arial"/>
          <w:sz w:val="20"/>
        </w:rPr>
        <w:t>odpowiadać budynki i ich usytuowanie (Dz. U. nr 75, poz. 690).</w:t>
      </w:r>
    </w:p>
    <w:p w:rsidR="00EA50E8" w:rsidRDefault="00EA50E8" w:rsidP="00EA50E8">
      <w:pPr>
        <w:autoSpaceDE w:val="0"/>
        <w:spacing w:after="0"/>
        <w:jc w:val="both"/>
        <w:rPr>
          <w:rFonts w:eastAsia="Arial"/>
          <w:sz w:val="20"/>
        </w:rPr>
      </w:pPr>
      <w:r>
        <w:rPr>
          <w:rFonts w:eastAsia="Arial"/>
          <w:sz w:val="20"/>
        </w:rPr>
        <w:lastRenderedPageBreak/>
        <w:t>Prawo ochrony środowiska z dn. 23.04.2001 r (Dz. U. nr 62, poz. 628).</w:t>
      </w:r>
    </w:p>
    <w:p w:rsidR="00EA50E8" w:rsidRDefault="00EA50E8" w:rsidP="00EA50E8">
      <w:pPr>
        <w:autoSpaceDE w:val="0"/>
        <w:spacing w:after="0"/>
        <w:jc w:val="both"/>
        <w:rPr>
          <w:rFonts w:eastAsia="Arial"/>
          <w:sz w:val="20"/>
        </w:rPr>
      </w:pPr>
      <w:r>
        <w:rPr>
          <w:rFonts w:eastAsia="Arial"/>
          <w:sz w:val="20"/>
        </w:rPr>
        <w:t>Ustawa o odpadach z dn. 23.04.2001 r (Dz. U. nr 62, poz. 627).</w:t>
      </w:r>
    </w:p>
    <w:p w:rsidR="00EA50E8" w:rsidRDefault="00EA50E8" w:rsidP="00EA50E8">
      <w:pPr>
        <w:autoSpaceDE w:val="0"/>
        <w:spacing w:after="0"/>
        <w:jc w:val="both"/>
        <w:rPr>
          <w:rFonts w:eastAsia="Arial"/>
          <w:sz w:val="20"/>
        </w:rPr>
      </w:pPr>
      <w:r>
        <w:rPr>
          <w:rFonts w:eastAsia="Arial"/>
          <w:sz w:val="20"/>
        </w:rPr>
        <w:t>Rozporządzenie Rady Ministrów z dnia 25.02.1981r. w sprawie dozoru technicznego (Dz.U. nr 8 z dnia 24.05.1981r.)</w:t>
      </w:r>
    </w:p>
    <w:p w:rsidR="00EA50E8" w:rsidRDefault="00EA50E8" w:rsidP="00EA50E8">
      <w:pPr>
        <w:autoSpaceDE w:val="0"/>
        <w:spacing w:after="0"/>
        <w:jc w:val="both"/>
        <w:rPr>
          <w:rFonts w:eastAsia="Arial"/>
          <w:sz w:val="20"/>
        </w:rPr>
      </w:pPr>
      <w:r>
        <w:rPr>
          <w:rFonts w:eastAsia="Arial"/>
          <w:sz w:val="20"/>
        </w:rPr>
        <w:t>Warunki techniczne wykonania i odbioru robót budowlano-montażowych, tom I Budownictwo ogólne. Arkady 1988r.</w:t>
      </w:r>
    </w:p>
    <w:p w:rsidR="00FD7626" w:rsidRDefault="00FD7626" w:rsidP="00FD7626">
      <w:pPr>
        <w:autoSpaceDE w:val="0"/>
        <w:spacing w:after="0"/>
        <w:jc w:val="both"/>
        <w:rPr>
          <w:rFonts w:eastAsia="ArialMT" w:cs="ArialMT"/>
          <w:sz w:val="20"/>
          <w:szCs w:val="20"/>
        </w:rPr>
      </w:pPr>
      <w:r>
        <w:rPr>
          <w:rFonts w:eastAsia="ArialMT" w:cs="ArialMT"/>
          <w:sz w:val="20"/>
          <w:szCs w:val="20"/>
        </w:rPr>
        <w:t>Uchwała nr V/36/2017 Sejmiku Województwa Śląskiego z dnia 7 kwietnia 2017r. w sprawie wprowadzenia na obszarze województwa śląskiego ograniczeń w zakresie eksploatacji instalacji, w których następuje spalanie spalin</w:t>
      </w:r>
    </w:p>
    <w:p w:rsidR="00EA50E8" w:rsidRPr="00D90C98" w:rsidRDefault="00FD7626" w:rsidP="00EA50E8">
      <w:pPr>
        <w:autoSpaceDE w:val="0"/>
        <w:spacing w:after="0"/>
        <w:jc w:val="both"/>
      </w:pPr>
      <w:r>
        <w:rPr>
          <w:rFonts w:eastAsia="ArialMT" w:cs="ArialMT"/>
          <w:sz w:val="20"/>
          <w:szCs w:val="20"/>
        </w:rPr>
        <w:t xml:space="preserve">Rozporządzenie Komisji (UE) 2015/1185 z dnia 24 kwietnia 2015r. w sprawie wykonania dyrektywy Parlamentu Europejskiego i Rady 2009/125/WE w odniesieniu do wymogów dotyczących </w:t>
      </w:r>
      <w:proofErr w:type="spellStart"/>
      <w:r>
        <w:rPr>
          <w:rFonts w:eastAsia="ArialMT" w:cs="ArialMT"/>
          <w:sz w:val="20"/>
          <w:szCs w:val="20"/>
        </w:rPr>
        <w:t>ekoprojektu</w:t>
      </w:r>
      <w:proofErr w:type="spellEnd"/>
      <w:r>
        <w:rPr>
          <w:rFonts w:eastAsia="ArialMT" w:cs="ArialMT"/>
          <w:sz w:val="20"/>
          <w:szCs w:val="20"/>
        </w:rPr>
        <w:t xml:space="preserve"> dla miejscowych ogrzewaczy pomieszczeń na paliwo stałe</w:t>
      </w:r>
    </w:p>
    <w:p w:rsidR="00EA50E8" w:rsidRDefault="00EA50E8" w:rsidP="00D90C98">
      <w:pPr>
        <w:autoSpaceDE w:val="0"/>
        <w:spacing w:before="120" w:after="0"/>
        <w:jc w:val="both"/>
        <w:rPr>
          <w:rFonts w:eastAsia="Arial"/>
          <w:sz w:val="20"/>
        </w:rPr>
      </w:pPr>
      <w:r>
        <w:rPr>
          <w:rFonts w:eastAsia="Arial"/>
          <w:sz w:val="20"/>
        </w:rPr>
        <w:t>PN-85/B-04500 Zaprawy budowlane. Badania cech fizycznych i wytrzymałościowych</w:t>
      </w:r>
    </w:p>
    <w:p w:rsidR="00EA50E8" w:rsidRDefault="00EA50E8" w:rsidP="00EA50E8">
      <w:pPr>
        <w:autoSpaceDE w:val="0"/>
        <w:spacing w:after="0"/>
        <w:jc w:val="both"/>
        <w:rPr>
          <w:rFonts w:eastAsia="Arial"/>
          <w:sz w:val="20"/>
        </w:rPr>
      </w:pPr>
      <w:r>
        <w:rPr>
          <w:rFonts w:eastAsia="Arial"/>
          <w:sz w:val="20"/>
        </w:rPr>
        <w:t>PN-90/B-14501 Zaprawy budowlane zwykłe</w:t>
      </w:r>
    </w:p>
    <w:p w:rsidR="00EA50E8" w:rsidRDefault="00EA50E8" w:rsidP="00EA50E8">
      <w:pPr>
        <w:autoSpaceDE w:val="0"/>
        <w:spacing w:after="0"/>
        <w:jc w:val="both"/>
        <w:rPr>
          <w:rFonts w:eastAsia="Arial"/>
          <w:sz w:val="20"/>
        </w:rPr>
      </w:pPr>
      <w:r>
        <w:rPr>
          <w:rFonts w:eastAsia="Arial"/>
          <w:sz w:val="20"/>
        </w:rPr>
        <w:t>PN-EN 13139:2003 Kruszywa do zapraw</w:t>
      </w:r>
    </w:p>
    <w:p w:rsidR="00EA50E8" w:rsidRDefault="00EA50E8" w:rsidP="00EA50E8">
      <w:pPr>
        <w:autoSpaceDE w:val="0"/>
        <w:spacing w:after="0"/>
        <w:jc w:val="both"/>
        <w:rPr>
          <w:rFonts w:eastAsia="Arial"/>
          <w:sz w:val="20"/>
        </w:rPr>
      </w:pPr>
      <w:r>
        <w:rPr>
          <w:rFonts w:eastAsia="Arial"/>
          <w:sz w:val="20"/>
        </w:rPr>
        <w:t>PN-79/B-06711 Kruszywa mineralne. Piaski do zapraw budowlanych</w:t>
      </w:r>
    </w:p>
    <w:p w:rsidR="00EA50E8" w:rsidRDefault="00EA50E8" w:rsidP="00EA50E8">
      <w:pPr>
        <w:autoSpaceDE w:val="0"/>
        <w:spacing w:after="0"/>
        <w:jc w:val="both"/>
        <w:rPr>
          <w:rFonts w:eastAsia="Arial"/>
          <w:sz w:val="20"/>
        </w:rPr>
      </w:pPr>
      <w:r>
        <w:rPr>
          <w:rFonts w:eastAsia="Arial"/>
          <w:sz w:val="20"/>
        </w:rPr>
        <w:t>PN-EN 197-1:2002 Cement. Część 1: Skład, wymagania i kryteria zgodności dotyczące cementów powszechnego użytku</w:t>
      </w:r>
    </w:p>
    <w:p w:rsidR="00EA50E8" w:rsidRDefault="00EA50E8" w:rsidP="00EA50E8">
      <w:pPr>
        <w:autoSpaceDE w:val="0"/>
        <w:spacing w:after="0"/>
        <w:jc w:val="both"/>
        <w:rPr>
          <w:rFonts w:eastAsia="Arial"/>
          <w:sz w:val="20"/>
        </w:rPr>
      </w:pPr>
      <w:r>
        <w:rPr>
          <w:rFonts w:eastAsia="Arial"/>
          <w:sz w:val="20"/>
        </w:rPr>
        <w:t>PN-EN 459-1:2003 Wapno budowlane. Część 1: Definicje, wymagania i kryteria zgodności</w:t>
      </w:r>
    </w:p>
    <w:p w:rsidR="00EA50E8" w:rsidRDefault="00EA50E8" w:rsidP="00EA50E8">
      <w:pPr>
        <w:autoSpaceDE w:val="0"/>
        <w:spacing w:after="0"/>
        <w:jc w:val="both"/>
        <w:rPr>
          <w:rFonts w:eastAsia="Arial"/>
          <w:sz w:val="20"/>
        </w:rPr>
      </w:pPr>
      <w:r>
        <w:rPr>
          <w:rFonts w:eastAsia="Arial"/>
          <w:sz w:val="20"/>
        </w:rPr>
        <w:t>PN-EN 998-2:2004 Wymagania dotyczące zapraw do murów. Część 2: Zaprawa murarska</w:t>
      </w:r>
    </w:p>
    <w:p w:rsidR="00EA50E8" w:rsidRDefault="00EA50E8" w:rsidP="00EA50E8">
      <w:pPr>
        <w:autoSpaceDE w:val="0"/>
        <w:spacing w:after="0"/>
        <w:jc w:val="both"/>
        <w:rPr>
          <w:rFonts w:eastAsia="Arial"/>
          <w:sz w:val="20"/>
        </w:rPr>
      </w:pPr>
      <w:r>
        <w:rPr>
          <w:rFonts w:eastAsia="Arial"/>
          <w:sz w:val="20"/>
        </w:rPr>
        <w:t>PN-68/B-10020 Roboty murowe z cegły. Wymagania i badania przy odbiorze</w:t>
      </w:r>
    </w:p>
    <w:p w:rsidR="00D90C98" w:rsidRPr="00D90C98" w:rsidRDefault="00EA50E8" w:rsidP="00D90C98">
      <w:pPr>
        <w:autoSpaceDE w:val="0"/>
        <w:spacing w:after="0"/>
        <w:jc w:val="both"/>
        <w:rPr>
          <w:rFonts w:eastAsia="Arial"/>
          <w:sz w:val="20"/>
        </w:rPr>
      </w:pPr>
      <w:r>
        <w:rPr>
          <w:rFonts w:eastAsia="Arial"/>
          <w:sz w:val="20"/>
        </w:rPr>
        <w:t>PN-B-12050:1996 Wyroby budowl</w:t>
      </w:r>
      <w:r w:rsidR="00D90C98">
        <w:rPr>
          <w:rFonts w:eastAsia="Arial"/>
          <w:sz w:val="20"/>
        </w:rPr>
        <w:t>ane ceramiczne. Cegły budowlane</w:t>
      </w:r>
    </w:p>
    <w:p w:rsidR="00EA50E8" w:rsidRDefault="00EA50E8" w:rsidP="00D90C98">
      <w:pPr>
        <w:autoSpaceDE w:val="0"/>
        <w:spacing w:before="120" w:after="0"/>
        <w:jc w:val="both"/>
        <w:rPr>
          <w:rFonts w:eastAsia="Arial"/>
          <w:sz w:val="20"/>
        </w:rPr>
      </w:pPr>
      <w:r>
        <w:rPr>
          <w:rFonts w:eastAsia="Arial"/>
          <w:sz w:val="20"/>
        </w:rPr>
        <w:t>PN-70/B-10100 Tynki zwykłe. Wymagania i badania przy odbiorze</w:t>
      </w:r>
    </w:p>
    <w:p w:rsidR="00EA50E8" w:rsidRDefault="00EA50E8" w:rsidP="00EA50E8">
      <w:pPr>
        <w:autoSpaceDE w:val="0"/>
        <w:spacing w:after="0"/>
        <w:jc w:val="both"/>
        <w:rPr>
          <w:rFonts w:eastAsia="Arial"/>
          <w:sz w:val="20"/>
        </w:rPr>
      </w:pPr>
      <w:r>
        <w:rPr>
          <w:rFonts w:eastAsia="Arial"/>
          <w:sz w:val="20"/>
        </w:rPr>
        <w:t>PN-75/C-04630 Woda do celów budowlanych. Wymagania</w:t>
      </w:r>
    </w:p>
    <w:p w:rsidR="00EA50E8" w:rsidRDefault="00EA50E8" w:rsidP="00EA50E8">
      <w:pPr>
        <w:autoSpaceDE w:val="0"/>
        <w:spacing w:after="0"/>
        <w:jc w:val="both"/>
        <w:rPr>
          <w:rFonts w:eastAsia="Arial"/>
          <w:sz w:val="20"/>
        </w:rPr>
      </w:pPr>
      <w:r>
        <w:rPr>
          <w:rFonts w:eastAsia="Arial"/>
          <w:sz w:val="20"/>
        </w:rPr>
        <w:t>PN-73/B-04309 Cement. Metody badań. Oznakowanie stopnia białości.</w:t>
      </w:r>
    </w:p>
    <w:p w:rsidR="00EA50E8" w:rsidRDefault="00EA50E8" w:rsidP="00EA50E8">
      <w:pPr>
        <w:autoSpaceDE w:val="0"/>
        <w:spacing w:after="0"/>
        <w:jc w:val="both"/>
        <w:rPr>
          <w:rFonts w:eastAsia="Arial"/>
          <w:sz w:val="20"/>
        </w:rPr>
      </w:pPr>
      <w:r>
        <w:rPr>
          <w:rFonts w:eastAsia="Arial"/>
          <w:sz w:val="20"/>
        </w:rPr>
        <w:t>PN-76/B-04350 Kamień wapienny i wapno ni</w:t>
      </w:r>
      <w:r w:rsidR="00FD7626">
        <w:rPr>
          <w:rFonts w:eastAsia="Arial"/>
          <w:sz w:val="20"/>
        </w:rPr>
        <w:t>ega</w:t>
      </w:r>
      <w:r>
        <w:rPr>
          <w:rFonts w:eastAsia="Arial"/>
          <w:sz w:val="20"/>
        </w:rPr>
        <w:t>szone oraz hydratyzowane. Analiza chemiczna</w:t>
      </w:r>
    </w:p>
    <w:p w:rsidR="00EA50E8" w:rsidRDefault="003215C2" w:rsidP="000866F6">
      <w:pPr>
        <w:autoSpaceDE w:val="0"/>
        <w:spacing w:after="0"/>
        <w:jc w:val="both"/>
        <w:rPr>
          <w:rFonts w:eastAsia="Arial"/>
          <w:sz w:val="20"/>
        </w:rPr>
      </w:pPr>
      <w:r>
        <w:rPr>
          <w:rFonts w:eastAsia="Arial"/>
          <w:sz w:val="20"/>
        </w:rPr>
        <w:t>PN-77/B-04351</w:t>
      </w:r>
      <w:r w:rsidR="00FD7626">
        <w:rPr>
          <w:rFonts w:eastAsia="Arial"/>
          <w:sz w:val="20"/>
        </w:rPr>
        <w:t xml:space="preserve">Wapno </w:t>
      </w:r>
      <w:r w:rsidR="00EA50E8">
        <w:rPr>
          <w:rFonts w:eastAsia="Arial"/>
          <w:sz w:val="20"/>
        </w:rPr>
        <w:t xml:space="preserve">niegaszone, </w:t>
      </w:r>
      <w:proofErr w:type="spellStart"/>
      <w:r w:rsidR="00EA50E8">
        <w:rPr>
          <w:rFonts w:eastAsia="Arial"/>
          <w:sz w:val="20"/>
        </w:rPr>
        <w:t>suchogaszone</w:t>
      </w:r>
      <w:proofErr w:type="spellEnd"/>
      <w:r w:rsidR="00EA50E8">
        <w:rPr>
          <w:rFonts w:eastAsia="Arial"/>
          <w:sz w:val="20"/>
        </w:rPr>
        <w:t xml:space="preserve"> i hydrauliczne. Oznaczenie cech </w:t>
      </w:r>
      <w:r w:rsidR="00FD7626">
        <w:rPr>
          <w:rFonts w:eastAsia="Arial"/>
          <w:sz w:val="20"/>
        </w:rPr>
        <w:t>fizycznych i </w:t>
      </w:r>
      <w:r w:rsidR="000866F6">
        <w:rPr>
          <w:rFonts w:eastAsia="Arial"/>
          <w:sz w:val="20"/>
        </w:rPr>
        <w:t>wytrzymałościowych</w:t>
      </w:r>
    </w:p>
    <w:p w:rsidR="00D90C98" w:rsidRPr="00D90C98" w:rsidRDefault="00D90C98" w:rsidP="000866F6">
      <w:pPr>
        <w:autoSpaceDE w:val="0"/>
        <w:spacing w:after="0"/>
        <w:jc w:val="both"/>
        <w:rPr>
          <w:rFonts w:eastAsia="Arial"/>
          <w:sz w:val="10"/>
          <w:szCs w:val="10"/>
        </w:rPr>
      </w:pPr>
    </w:p>
    <w:p w:rsidR="00EA50E8" w:rsidRPr="00B31537" w:rsidRDefault="00EA50E8" w:rsidP="00D90C98">
      <w:pPr>
        <w:autoSpaceDE w:val="0"/>
        <w:spacing w:before="120" w:after="120"/>
        <w:jc w:val="both"/>
        <w:rPr>
          <w:rFonts w:eastAsia="Arial"/>
          <w:sz w:val="19"/>
        </w:rPr>
      </w:pPr>
      <w:r>
        <w:rPr>
          <w:rFonts w:eastAsia="Arial"/>
          <w:sz w:val="20"/>
        </w:rPr>
        <w:t xml:space="preserve">PN-92/B-10735  </w:t>
      </w:r>
      <w:r>
        <w:rPr>
          <w:rFonts w:eastAsia="Arial"/>
          <w:sz w:val="19"/>
        </w:rPr>
        <w:t>Kanalizacja. Przewody kanalizacyjne. Wym</w:t>
      </w:r>
      <w:r w:rsidR="00B31537">
        <w:rPr>
          <w:rFonts w:eastAsia="Arial"/>
          <w:sz w:val="19"/>
        </w:rPr>
        <w:t>agania i badania przy odbiorze.</w:t>
      </w:r>
    </w:p>
    <w:p w:rsidR="00EA50E8" w:rsidRDefault="00EA50E8" w:rsidP="00EA50E8">
      <w:pPr>
        <w:autoSpaceDE w:val="0"/>
        <w:spacing w:after="0"/>
        <w:jc w:val="both"/>
        <w:rPr>
          <w:rFonts w:eastAsia="Times New Roman"/>
          <w:sz w:val="20"/>
        </w:rPr>
      </w:pPr>
      <w:r>
        <w:rPr>
          <w:rFonts w:eastAsia="Times New Roman"/>
          <w:sz w:val="20"/>
        </w:rPr>
        <w:t>PN-921B-01706</w:t>
      </w:r>
      <w:r>
        <w:rPr>
          <w:rFonts w:eastAsia="Times New Roman"/>
          <w:b/>
          <w:sz w:val="20"/>
        </w:rPr>
        <w:t xml:space="preserve"> </w:t>
      </w:r>
      <w:r>
        <w:rPr>
          <w:rFonts w:eastAsia="Times New Roman"/>
          <w:sz w:val="20"/>
        </w:rPr>
        <w:t>Instalacje wodociągowe. Wymagania w projektowaniu - wraz ze zmianą PN-B-</w:t>
      </w:r>
    </w:p>
    <w:p w:rsidR="00EA50E8" w:rsidRDefault="00EA50E8" w:rsidP="00EA50E8">
      <w:pPr>
        <w:autoSpaceDE w:val="0"/>
        <w:spacing w:after="0"/>
        <w:jc w:val="both"/>
        <w:rPr>
          <w:rFonts w:eastAsia="Times New Roman"/>
          <w:sz w:val="20"/>
        </w:rPr>
      </w:pPr>
      <w:r>
        <w:rPr>
          <w:rFonts w:eastAsia="Times New Roman"/>
          <w:sz w:val="20"/>
        </w:rPr>
        <w:t>01716:1992/Az1: 1999</w:t>
      </w:r>
    </w:p>
    <w:p w:rsidR="00EA50E8" w:rsidRDefault="00EA50E8" w:rsidP="00EA50E8">
      <w:pPr>
        <w:autoSpaceDE w:val="0"/>
        <w:spacing w:after="0"/>
        <w:jc w:val="both"/>
        <w:rPr>
          <w:rFonts w:eastAsia="Times New Roman"/>
          <w:sz w:val="20"/>
        </w:rPr>
      </w:pPr>
      <w:r>
        <w:rPr>
          <w:rFonts w:eastAsia="Times New Roman"/>
          <w:sz w:val="20"/>
        </w:rPr>
        <w:t>PN-B-10720:1999</w:t>
      </w:r>
      <w:r>
        <w:rPr>
          <w:rFonts w:eastAsia="Times New Roman"/>
          <w:b/>
          <w:sz w:val="20"/>
        </w:rPr>
        <w:t xml:space="preserve"> </w:t>
      </w:r>
      <w:r>
        <w:rPr>
          <w:rFonts w:eastAsia="Times New Roman"/>
          <w:sz w:val="20"/>
        </w:rPr>
        <w:t>Wodociągi. Zabudowa zestawów wodomierzowych w instalacjach wodociągowych.</w:t>
      </w:r>
    </w:p>
    <w:p w:rsidR="00EA50E8" w:rsidRDefault="00EA50E8" w:rsidP="00EA50E8">
      <w:pPr>
        <w:autoSpaceDE w:val="0"/>
        <w:spacing w:after="0"/>
        <w:jc w:val="both"/>
        <w:rPr>
          <w:rFonts w:eastAsia="Times New Roman"/>
          <w:sz w:val="20"/>
        </w:rPr>
      </w:pPr>
      <w:r>
        <w:rPr>
          <w:rFonts w:eastAsia="Times New Roman"/>
          <w:sz w:val="20"/>
        </w:rPr>
        <w:t>Wymagania i badania przy odbiorze.</w:t>
      </w:r>
    </w:p>
    <w:p w:rsidR="00EA50E8" w:rsidRDefault="00EA50E8" w:rsidP="00EA50E8">
      <w:pPr>
        <w:autoSpaceDE w:val="0"/>
        <w:spacing w:after="0"/>
        <w:jc w:val="both"/>
        <w:rPr>
          <w:rFonts w:eastAsia="Times New Roman"/>
          <w:sz w:val="20"/>
        </w:rPr>
      </w:pPr>
      <w:r>
        <w:rPr>
          <w:rFonts w:eastAsia="Times New Roman"/>
          <w:sz w:val="20"/>
        </w:rPr>
        <w:t>PN-ISO 4064-2+Ad1:1997</w:t>
      </w:r>
      <w:r>
        <w:rPr>
          <w:rFonts w:eastAsia="Times New Roman"/>
          <w:b/>
          <w:sz w:val="20"/>
        </w:rPr>
        <w:t xml:space="preserve"> </w:t>
      </w:r>
      <w:r>
        <w:rPr>
          <w:rFonts w:eastAsia="Times New Roman"/>
          <w:sz w:val="20"/>
        </w:rPr>
        <w:t>Pomiar objętości wody w przewodach. Wodomierze do wody pitnej zimnej.</w:t>
      </w:r>
    </w:p>
    <w:p w:rsidR="00EA33BF" w:rsidRDefault="00B31537" w:rsidP="00B31537">
      <w:pPr>
        <w:autoSpaceDE w:val="0"/>
        <w:spacing w:after="0"/>
        <w:jc w:val="both"/>
        <w:rPr>
          <w:rFonts w:eastAsia="Times New Roman"/>
          <w:sz w:val="20"/>
        </w:rPr>
      </w:pPr>
      <w:r>
        <w:rPr>
          <w:rFonts w:eastAsia="Times New Roman"/>
          <w:sz w:val="20"/>
        </w:rPr>
        <w:t>Wymagania instalacyjne.</w:t>
      </w:r>
    </w:p>
    <w:p w:rsidR="00476C3A" w:rsidRDefault="00476C3A" w:rsidP="00B31537">
      <w:pPr>
        <w:autoSpaceDE w:val="0"/>
        <w:spacing w:after="0"/>
        <w:jc w:val="both"/>
        <w:rPr>
          <w:rFonts w:eastAsia="Times New Roman"/>
          <w:sz w:val="20"/>
        </w:rPr>
      </w:pPr>
    </w:p>
    <w:p w:rsidR="00476C3A" w:rsidRPr="00476C3A" w:rsidRDefault="00476C3A" w:rsidP="00476C3A">
      <w:pPr>
        <w:spacing w:after="0" w:line="240" w:lineRule="auto"/>
        <w:jc w:val="both"/>
        <w:rPr>
          <w:sz w:val="20"/>
          <w:szCs w:val="20"/>
        </w:rPr>
      </w:pPr>
      <w:r w:rsidRPr="00476C3A">
        <w:rPr>
          <w:sz w:val="20"/>
          <w:szCs w:val="20"/>
        </w:rPr>
        <w:t>PN-EN 1057:1999 Miedź i stopy miedzi. Rury miedziane okrągłe bez szwu do wody i gazu stosowane w instalacjach sanitarnych i ogrzewania.</w:t>
      </w:r>
    </w:p>
    <w:p w:rsidR="00476C3A" w:rsidRPr="00476C3A" w:rsidRDefault="00476C3A" w:rsidP="00476C3A">
      <w:pPr>
        <w:spacing w:after="0" w:line="240" w:lineRule="auto"/>
        <w:jc w:val="both"/>
        <w:rPr>
          <w:sz w:val="20"/>
          <w:szCs w:val="20"/>
        </w:rPr>
      </w:pPr>
      <w:r w:rsidRPr="00476C3A">
        <w:rPr>
          <w:sz w:val="20"/>
          <w:szCs w:val="20"/>
        </w:rPr>
        <w:t xml:space="preserve">PN-EN 1254-2:2002 (U) Miedź i stopy miedzi. Łączniki instalacyjne. Część 2: Łączniki do rur miedzianych </w:t>
      </w:r>
      <w:r w:rsidRPr="00476C3A">
        <w:rPr>
          <w:sz w:val="20"/>
          <w:szCs w:val="20"/>
        </w:rPr>
        <w:br/>
        <w:t>z końcówkami do zaciskania PN-EN 1254-3:2002 (U) Miedź i stopy miedzi. Łączniki instalacyjne. Część 3: Łączniki do rur z tworzyw sztucznych z końcówkami do zaciskania.</w:t>
      </w:r>
    </w:p>
    <w:p w:rsidR="00476C3A" w:rsidRPr="00476C3A" w:rsidRDefault="00476C3A" w:rsidP="00476C3A">
      <w:pPr>
        <w:spacing w:after="0" w:line="240" w:lineRule="auto"/>
        <w:jc w:val="both"/>
        <w:rPr>
          <w:sz w:val="20"/>
          <w:szCs w:val="20"/>
        </w:rPr>
      </w:pPr>
      <w:r w:rsidRPr="00476C3A">
        <w:rPr>
          <w:sz w:val="20"/>
          <w:szCs w:val="20"/>
        </w:rPr>
        <w:t xml:space="preserve">PN-EN 1254-4:2002 (U) Miedź i stopy miedzi. Łączniki instalacyjne. Część 4: Łączniki z końcówkami innymi niż do połączeń kapilarnych i zaciskanych. </w:t>
      </w:r>
    </w:p>
    <w:p w:rsidR="00DB35D9" w:rsidRPr="00DB35D9" w:rsidRDefault="00DB35D9" w:rsidP="00DB35D9">
      <w:pPr>
        <w:spacing w:after="0"/>
        <w:jc w:val="both"/>
        <w:rPr>
          <w:sz w:val="20"/>
          <w:szCs w:val="20"/>
        </w:rPr>
      </w:pPr>
      <w:r w:rsidRPr="00DB35D9">
        <w:rPr>
          <w:sz w:val="20"/>
          <w:szCs w:val="20"/>
        </w:rPr>
        <w:t xml:space="preserve">PN-EN 1254-5:2002 (U) Miedź i stopy miedzi. Łączniki instalacyjne. Część 5: Łączniki do rur miedzianych z krótkimi końcówkami do kapilarnego lutowania twardego. </w:t>
      </w:r>
    </w:p>
    <w:p w:rsidR="00DB35D9" w:rsidRPr="00DB35D9" w:rsidRDefault="00DB35D9" w:rsidP="00DB35D9">
      <w:pPr>
        <w:spacing w:after="0"/>
        <w:jc w:val="both"/>
        <w:rPr>
          <w:sz w:val="20"/>
          <w:szCs w:val="20"/>
        </w:rPr>
      </w:pPr>
      <w:r w:rsidRPr="00DB35D9">
        <w:rPr>
          <w:sz w:val="20"/>
          <w:szCs w:val="20"/>
        </w:rPr>
        <w:t>PN-ISO 7-1:1995 Gwinty rurowe połączeń za szczelnością uzyskiwaną na gwincie. Wymiary, tolerancje i oznaczenia.</w:t>
      </w:r>
    </w:p>
    <w:p w:rsidR="00DB35D9" w:rsidRPr="00DB35D9" w:rsidRDefault="00DB35D9" w:rsidP="00DB35D9">
      <w:pPr>
        <w:spacing w:after="0"/>
        <w:jc w:val="both"/>
        <w:rPr>
          <w:sz w:val="20"/>
          <w:szCs w:val="20"/>
        </w:rPr>
      </w:pPr>
      <w:r w:rsidRPr="00DB35D9">
        <w:rPr>
          <w:sz w:val="20"/>
          <w:szCs w:val="20"/>
        </w:rPr>
        <w:t xml:space="preserve">PN-ISO 228-1:1995 Gwinty rurowe połączeń za szczelnością nie uzyskiwaną na gwincie. Wymiary, tolerancje </w:t>
      </w:r>
      <w:r w:rsidRPr="00DB35D9">
        <w:rPr>
          <w:sz w:val="20"/>
          <w:szCs w:val="20"/>
        </w:rPr>
        <w:br/>
        <w:t>i oznaczenia.</w:t>
      </w:r>
    </w:p>
    <w:p w:rsidR="00DB35D9" w:rsidRPr="00DB35D9" w:rsidRDefault="003215C2" w:rsidP="00DB35D9">
      <w:pPr>
        <w:spacing w:after="0"/>
        <w:jc w:val="both"/>
        <w:rPr>
          <w:sz w:val="20"/>
          <w:szCs w:val="20"/>
        </w:rPr>
      </w:pPr>
      <w:r>
        <w:rPr>
          <w:sz w:val="20"/>
          <w:szCs w:val="20"/>
        </w:rPr>
        <w:t xml:space="preserve">PN-89/H-02650 </w:t>
      </w:r>
      <w:r w:rsidR="00DB35D9" w:rsidRPr="00DB35D9">
        <w:rPr>
          <w:sz w:val="20"/>
          <w:szCs w:val="20"/>
        </w:rPr>
        <w:t>Armatura i rurociągi. Ciśnienia i temperatury.</w:t>
      </w:r>
    </w:p>
    <w:p w:rsidR="00DB35D9" w:rsidRDefault="003215C2" w:rsidP="00DB35D9">
      <w:pPr>
        <w:spacing w:after="0"/>
        <w:jc w:val="both"/>
        <w:rPr>
          <w:sz w:val="20"/>
          <w:szCs w:val="20"/>
        </w:rPr>
      </w:pPr>
      <w:r>
        <w:rPr>
          <w:sz w:val="20"/>
          <w:szCs w:val="20"/>
        </w:rPr>
        <w:t>PN-89/H-02651</w:t>
      </w:r>
      <w:r w:rsidR="00DB35D9" w:rsidRPr="00DB35D9">
        <w:rPr>
          <w:sz w:val="20"/>
          <w:szCs w:val="20"/>
        </w:rPr>
        <w:t xml:space="preserve"> Armatura i rurociągi. Średnice nominale.</w:t>
      </w:r>
    </w:p>
    <w:p w:rsidR="003215C2" w:rsidRDefault="003215C2" w:rsidP="00DB35D9">
      <w:pPr>
        <w:spacing w:after="0"/>
        <w:jc w:val="both"/>
        <w:rPr>
          <w:sz w:val="20"/>
          <w:szCs w:val="20"/>
        </w:rPr>
      </w:pPr>
    </w:p>
    <w:p w:rsidR="003215C2" w:rsidRPr="00D813F0" w:rsidRDefault="003215C2" w:rsidP="003215C2">
      <w:pPr>
        <w:autoSpaceDE w:val="0"/>
        <w:spacing w:after="0"/>
        <w:jc w:val="both"/>
        <w:rPr>
          <w:sz w:val="20"/>
          <w:szCs w:val="20"/>
        </w:rPr>
      </w:pPr>
      <w:r>
        <w:rPr>
          <w:sz w:val="20"/>
          <w:szCs w:val="20"/>
        </w:rPr>
        <w:t>BN-80/6775-03/01</w:t>
      </w:r>
      <w:r w:rsidRPr="00D813F0">
        <w:rPr>
          <w:sz w:val="20"/>
          <w:szCs w:val="20"/>
        </w:rPr>
        <w:t>Prefabrykaty budowlane z betonu. Elementy nawierzchni dróg, ulic, parkingów i torowisk tramwajowych. Wspólne wymagania i badania</w:t>
      </w:r>
    </w:p>
    <w:p w:rsidR="003215C2" w:rsidRPr="00D813F0" w:rsidRDefault="003215C2" w:rsidP="003215C2">
      <w:pPr>
        <w:autoSpaceDE w:val="0"/>
        <w:spacing w:after="0"/>
        <w:jc w:val="both"/>
        <w:rPr>
          <w:rFonts w:eastAsia="Times New Roman"/>
          <w:sz w:val="20"/>
          <w:szCs w:val="20"/>
        </w:rPr>
      </w:pPr>
      <w:r w:rsidRPr="00D813F0">
        <w:rPr>
          <w:rFonts w:eastAsia="Times New Roman"/>
          <w:sz w:val="20"/>
          <w:szCs w:val="20"/>
        </w:rPr>
        <w:lastRenderedPageBreak/>
        <w:t>BN-80</w:t>
      </w:r>
      <w:r>
        <w:rPr>
          <w:rFonts w:eastAsia="Times New Roman"/>
          <w:sz w:val="20"/>
          <w:szCs w:val="20"/>
        </w:rPr>
        <w:t xml:space="preserve">/6775-03/04 </w:t>
      </w:r>
      <w:r w:rsidRPr="00D813F0">
        <w:rPr>
          <w:rFonts w:eastAsia="Times New Roman"/>
          <w:sz w:val="20"/>
          <w:szCs w:val="20"/>
        </w:rPr>
        <w:t>Prefabrykaty budowlane z betonu. Elementy nawierzchni dróg, ulic, parkingów i torowisk tramwajowych. Krawężniki i obrzeża</w:t>
      </w:r>
    </w:p>
    <w:p w:rsidR="003215C2" w:rsidRDefault="003215C2" w:rsidP="003215C2">
      <w:pPr>
        <w:autoSpaceDE w:val="0"/>
        <w:spacing w:after="0"/>
        <w:jc w:val="both"/>
        <w:rPr>
          <w:rFonts w:eastAsia="Times New Roman"/>
          <w:sz w:val="20"/>
          <w:szCs w:val="20"/>
        </w:rPr>
      </w:pPr>
      <w:r w:rsidRPr="00D813F0">
        <w:rPr>
          <w:rFonts w:eastAsia="Times New Roman"/>
          <w:sz w:val="20"/>
          <w:szCs w:val="20"/>
        </w:rPr>
        <w:t xml:space="preserve">BN-64/8845-02 </w:t>
      </w:r>
      <w:r w:rsidRPr="00D813F0">
        <w:rPr>
          <w:rFonts w:eastAsia="Times New Roman"/>
          <w:sz w:val="20"/>
          <w:szCs w:val="20"/>
        </w:rPr>
        <w:tab/>
        <w:t>Krawężniki uliczne. Warunki techniczne ustawiania i odbioru</w:t>
      </w:r>
    </w:p>
    <w:p w:rsidR="003215C2" w:rsidRPr="00D813F0" w:rsidRDefault="003215C2" w:rsidP="003215C2">
      <w:pPr>
        <w:autoSpaceDE w:val="0"/>
        <w:spacing w:after="0"/>
        <w:jc w:val="both"/>
        <w:rPr>
          <w:rFonts w:eastAsia="Times New Roman"/>
          <w:sz w:val="20"/>
          <w:szCs w:val="20"/>
        </w:rPr>
      </w:pPr>
    </w:p>
    <w:p w:rsidR="003215C2" w:rsidRPr="00D813F0" w:rsidRDefault="003215C2" w:rsidP="003215C2">
      <w:pPr>
        <w:autoSpaceDE w:val="0"/>
        <w:spacing w:after="0"/>
        <w:jc w:val="both"/>
        <w:rPr>
          <w:rFonts w:eastAsia="TimesNewRomanPSMT"/>
          <w:sz w:val="20"/>
          <w:szCs w:val="20"/>
        </w:rPr>
      </w:pPr>
      <w:r>
        <w:rPr>
          <w:rFonts w:eastAsia="TimesNewRomanPSMT"/>
          <w:sz w:val="20"/>
          <w:szCs w:val="20"/>
        </w:rPr>
        <w:t xml:space="preserve">PN-B-32250 </w:t>
      </w:r>
      <w:r w:rsidRPr="00D813F0">
        <w:rPr>
          <w:rFonts w:eastAsia="TimesNewRomanPSMT"/>
          <w:sz w:val="20"/>
          <w:szCs w:val="20"/>
        </w:rPr>
        <w:t>Materiały budowlane. Woda do betonów i zapraw</w:t>
      </w:r>
    </w:p>
    <w:p w:rsidR="003215C2" w:rsidRPr="00D813F0" w:rsidRDefault="003215C2" w:rsidP="003215C2">
      <w:pPr>
        <w:autoSpaceDE w:val="0"/>
        <w:spacing w:after="0"/>
        <w:jc w:val="both"/>
        <w:rPr>
          <w:rFonts w:eastAsia="TimesNewRomanPSMT"/>
          <w:sz w:val="20"/>
          <w:szCs w:val="20"/>
        </w:rPr>
      </w:pPr>
      <w:r>
        <w:rPr>
          <w:rFonts w:eastAsia="TimesNewRomanPSMT"/>
          <w:sz w:val="20"/>
          <w:szCs w:val="20"/>
        </w:rPr>
        <w:t xml:space="preserve">PN-B-04111:1984  </w:t>
      </w:r>
      <w:r w:rsidRPr="00D813F0">
        <w:rPr>
          <w:rFonts w:eastAsia="TimesNewRomanPSMT"/>
          <w:sz w:val="20"/>
          <w:szCs w:val="20"/>
        </w:rPr>
        <w:t xml:space="preserve">Materiały kamienne. Oznaczenie ścieralności na tarczy </w:t>
      </w:r>
      <w:proofErr w:type="spellStart"/>
      <w:r w:rsidRPr="00D813F0">
        <w:rPr>
          <w:rFonts w:eastAsia="TimesNewRomanPSMT"/>
          <w:sz w:val="20"/>
          <w:szCs w:val="20"/>
        </w:rPr>
        <w:t>Boehmego</w:t>
      </w:r>
      <w:proofErr w:type="spellEnd"/>
      <w:r w:rsidRPr="00D813F0">
        <w:rPr>
          <w:rFonts w:eastAsia="TimesNewRomanPSMT"/>
          <w:sz w:val="20"/>
          <w:szCs w:val="20"/>
        </w:rPr>
        <w:t xml:space="preserve"> </w:t>
      </w:r>
    </w:p>
    <w:p w:rsidR="003215C2" w:rsidRPr="00D813F0" w:rsidRDefault="003215C2" w:rsidP="003215C2">
      <w:pPr>
        <w:autoSpaceDE w:val="0"/>
        <w:spacing w:after="0"/>
        <w:jc w:val="both"/>
        <w:rPr>
          <w:rFonts w:eastAsia="TimesNewRomanPSMT"/>
          <w:sz w:val="20"/>
          <w:szCs w:val="20"/>
        </w:rPr>
      </w:pPr>
      <w:r>
        <w:rPr>
          <w:rFonts w:eastAsia="TimesNewRomanPSMT"/>
          <w:sz w:val="20"/>
          <w:szCs w:val="20"/>
        </w:rPr>
        <w:t xml:space="preserve">PN-B-06714/12:1976 </w:t>
      </w:r>
      <w:r w:rsidRPr="00D813F0">
        <w:rPr>
          <w:rFonts w:eastAsia="TimesNewRomanPSMT"/>
          <w:sz w:val="20"/>
          <w:szCs w:val="20"/>
        </w:rPr>
        <w:t>Kruszywa mineralne. Badania, oznaczenia zawartości zanieczyszczeń obcych</w:t>
      </w:r>
    </w:p>
    <w:p w:rsidR="003215C2" w:rsidRPr="00D813F0" w:rsidRDefault="003215C2" w:rsidP="003215C2">
      <w:pPr>
        <w:autoSpaceDE w:val="0"/>
        <w:spacing w:after="0"/>
        <w:jc w:val="both"/>
        <w:rPr>
          <w:rFonts w:eastAsia="TimesNewRomanPSMT"/>
          <w:sz w:val="20"/>
          <w:szCs w:val="20"/>
        </w:rPr>
      </w:pPr>
      <w:r w:rsidRPr="00D813F0">
        <w:rPr>
          <w:rFonts w:eastAsia="TimesNewRomanPSMT"/>
          <w:sz w:val="20"/>
          <w:szCs w:val="20"/>
        </w:rPr>
        <w:t>PN-</w:t>
      </w:r>
      <w:r>
        <w:rPr>
          <w:rFonts w:eastAsia="TimesNewRomanPSMT"/>
          <w:sz w:val="20"/>
          <w:szCs w:val="20"/>
        </w:rPr>
        <w:t xml:space="preserve">B-11112:1996 </w:t>
      </w:r>
      <w:r w:rsidRPr="00D813F0">
        <w:rPr>
          <w:rFonts w:eastAsia="TimesNewRomanPSMT"/>
          <w:sz w:val="20"/>
          <w:szCs w:val="20"/>
        </w:rPr>
        <w:t>Kruszywa mineralne. Kruszywa łamane do nawierzchni drogowych</w:t>
      </w:r>
    </w:p>
    <w:p w:rsidR="003215C2" w:rsidRDefault="003215C2" w:rsidP="003215C2">
      <w:pPr>
        <w:autoSpaceDE w:val="0"/>
        <w:spacing w:after="0"/>
        <w:jc w:val="both"/>
        <w:rPr>
          <w:rFonts w:eastAsia="TimesNewRomanPSMT"/>
          <w:sz w:val="20"/>
          <w:szCs w:val="20"/>
        </w:rPr>
      </w:pPr>
      <w:r>
        <w:rPr>
          <w:rFonts w:eastAsia="TimesNewRomanPSMT"/>
          <w:sz w:val="20"/>
          <w:szCs w:val="20"/>
        </w:rPr>
        <w:t xml:space="preserve">PN-B-13139:2003 </w:t>
      </w:r>
      <w:r w:rsidRPr="00D813F0">
        <w:rPr>
          <w:rFonts w:eastAsia="TimesNewRomanPSMT"/>
          <w:sz w:val="20"/>
          <w:szCs w:val="20"/>
        </w:rPr>
        <w:t>Kruszywa mineralne. Kruszywa naturalne do nawierzchni drogowych. Piasek</w:t>
      </w:r>
    </w:p>
    <w:p w:rsidR="003215C2" w:rsidRPr="00D813F0" w:rsidRDefault="003215C2" w:rsidP="003215C2">
      <w:pPr>
        <w:autoSpaceDE w:val="0"/>
        <w:spacing w:after="0"/>
        <w:jc w:val="both"/>
        <w:rPr>
          <w:rFonts w:eastAsia="Arial"/>
          <w:sz w:val="20"/>
          <w:szCs w:val="20"/>
        </w:rPr>
      </w:pPr>
      <w:r w:rsidRPr="00D813F0">
        <w:rPr>
          <w:rFonts w:eastAsia="Arial"/>
          <w:sz w:val="20"/>
          <w:szCs w:val="20"/>
        </w:rPr>
        <w:t>PN-EN 13242  Kruszywa do niezwiązanych i związanych hydraulicznie materiałów stosowanych w obiektach budowlanych i budownictwie drogowym</w:t>
      </w:r>
    </w:p>
    <w:p w:rsidR="00476C3A" w:rsidRPr="003A38BF" w:rsidRDefault="003215C2" w:rsidP="00B31537">
      <w:pPr>
        <w:autoSpaceDE w:val="0"/>
        <w:spacing w:after="0"/>
        <w:jc w:val="both"/>
        <w:rPr>
          <w:rFonts w:eastAsia="Times New Roman"/>
          <w:sz w:val="20"/>
          <w:szCs w:val="20"/>
        </w:rPr>
      </w:pPr>
      <w:r w:rsidRPr="00D813F0">
        <w:rPr>
          <w:rFonts w:eastAsia="Times New Roman"/>
          <w:sz w:val="20"/>
          <w:szCs w:val="20"/>
        </w:rPr>
        <w:t xml:space="preserve">BN-74/6771-04 </w:t>
      </w:r>
      <w:r w:rsidRPr="00D813F0">
        <w:rPr>
          <w:rFonts w:eastAsia="Times New Roman"/>
          <w:sz w:val="20"/>
          <w:szCs w:val="20"/>
        </w:rPr>
        <w:tab/>
        <w:t xml:space="preserve"> Drogi samochodowe. Masa zalewowa</w:t>
      </w:r>
    </w:p>
    <w:p w:rsidR="00EA50E8" w:rsidRDefault="00EA50E8" w:rsidP="00EA50E8">
      <w:pPr>
        <w:pStyle w:val="Nagwek1"/>
        <w:jc w:val="both"/>
        <w:rPr>
          <w:rFonts w:ascii="Times New Roman" w:eastAsia="Arial" w:hAnsi="Times New Roman"/>
          <w:sz w:val="20"/>
          <w:szCs w:val="20"/>
        </w:rPr>
      </w:pPr>
      <w:bookmarkStart w:id="13" w:name="_Toc216421483"/>
      <w:r>
        <w:rPr>
          <w:rFonts w:ascii="Times New Roman" w:eastAsia="Arial" w:hAnsi="Times New Roman"/>
          <w:sz w:val="20"/>
          <w:szCs w:val="20"/>
        </w:rPr>
        <w:t>11. INFORMACJE DODATKOWE</w:t>
      </w:r>
      <w:bookmarkEnd w:id="13"/>
    </w:p>
    <w:p w:rsidR="00EA50E8" w:rsidRDefault="00EA50E8" w:rsidP="000866F6">
      <w:pPr>
        <w:spacing w:after="0"/>
        <w:jc w:val="both"/>
        <w:rPr>
          <w:rFonts w:eastAsia="Arial"/>
          <w:sz w:val="20"/>
          <w:szCs w:val="20"/>
        </w:rPr>
      </w:pPr>
      <w:r>
        <w:rPr>
          <w:rFonts w:eastAsia="Arial"/>
          <w:sz w:val="20"/>
          <w:szCs w:val="20"/>
        </w:rPr>
        <w:t>W przypadku prowadzenia prac w budynkach Wspólnot Wykonawca jest obowiązany uiścić ryczałtową opłatę za korzystanie z energii elektrycznej, przed przystąpieniem do robót w kasie Zarządcy Wspólnoty Mieszkaniowej i dołączenia kopii dowodu wpłaty do dokumentacji rozliczeniowej prac. Opłatę należy wnosić za każdy rozpoczęty miesiąc prac.</w:t>
      </w:r>
    </w:p>
    <w:p w:rsidR="00EA50E8" w:rsidRDefault="00EA50E8" w:rsidP="000866F6">
      <w:pPr>
        <w:spacing w:after="0"/>
        <w:jc w:val="both"/>
        <w:rPr>
          <w:rFonts w:eastAsia="Arial"/>
          <w:sz w:val="20"/>
          <w:szCs w:val="20"/>
        </w:rPr>
      </w:pPr>
      <w:r>
        <w:rPr>
          <w:rFonts w:eastAsia="Arial"/>
          <w:sz w:val="20"/>
          <w:szCs w:val="20"/>
        </w:rPr>
        <w:t xml:space="preserve">Jeżeli Zarządca nie wyrazi zgody na korzystanie z w/w energii Wykonawca zobowiązany jest do </w:t>
      </w:r>
      <w:r w:rsidR="00D90C98">
        <w:rPr>
          <w:rFonts w:eastAsia="Arial"/>
          <w:sz w:val="20"/>
          <w:szCs w:val="20"/>
        </w:rPr>
        <w:t>korzystania z </w:t>
      </w:r>
      <w:r>
        <w:rPr>
          <w:rFonts w:eastAsia="Arial"/>
          <w:sz w:val="20"/>
          <w:szCs w:val="20"/>
        </w:rPr>
        <w:t>agregatu prądotwórczego.</w:t>
      </w:r>
    </w:p>
    <w:p w:rsidR="00EA50E8" w:rsidRDefault="00EA50E8" w:rsidP="000866F6">
      <w:pPr>
        <w:pStyle w:val="Nagwek1"/>
        <w:spacing w:after="160"/>
        <w:jc w:val="both"/>
        <w:rPr>
          <w:rFonts w:ascii="Times New Roman" w:eastAsia="Arial" w:hAnsi="Times New Roman"/>
          <w:sz w:val="20"/>
          <w:szCs w:val="20"/>
        </w:rPr>
      </w:pPr>
      <w:bookmarkStart w:id="14" w:name="_Toc216421484"/>
      <w:r>
        <w:rPr>
          <w:rFonts w:ascii="Times New Roman" w:eastAsia="Arial" w:hAnsi="Times New Roman"/>
          <w:sz w:val="20"/>
          <w:szCs w:val="20"/>
        </w:rPr>
        <w:t>12. UWAGI KOŃCOWE</w:t>
      </w:r>
      <w:bookmarkEnd w:id="14"/>
    </w:p>
    <w:p w:rsidR="00EA50E8" w:rsidRDefault="00EA50E8" w:rsidP="000866F6">
      <w:pPr>
        <w:autoSpaceDE w:val="0"/>
        <w:spacing w:after="0"/>
        <w:jc w:val="both"/>
        <w:rPr>
          <w:rFonts w:eastAsia="Arial"/>
          <w:sz w:val="20"/>
        </w:rPr>
      </w:pPr>
      <w:r>
        <w:rPr>
          <w:rFonts w:eastAsia="Arial"/>
          <w:sz w:val="20"/>
        </w:rPr>
        <w:t>Niniejszą specyfikację należy rozpatrywać łącznie z przedmiarami robót. Wykonawca ma obowiązek szczegółowo zapoznać się z dokumentacją (przedmiar, specyfikacja techniczna wykonania i odbioru robót). Zauważone błędy w w/w dokumentacji nie zgłoszone przez Wykonawcę Inwestorowi nie będą miały wpływu na cenę końcową robót.</w:t>
      </w:r>
    </w:p>
    <w:p w:rsidR="00C26973" w:rsidRDefault="00EA50E8" w:rsidP="000866F6">
      <w:pPr>
        <w:autoSpaceDE w:val="0"/>
        <w:spacing w:after="0"/>
        <w:jc w:val="both"/>
      </w:pPr>
      <w:r>
        <w:rPr>
          <w:rFonts w:eastAsia="Arial"/>
          <w:sz w:val="20"/>
        </w:rPr>
        <w:t>Specyfikacja odnosi się do całości zakresu robót, dla poszczególnych budynków należy rozpatrywać tylko te specyfikacje w których dana robota występuje.</w:t>
      </w:r>
    </w:p>
    <w:sectPr w:rsidR="00C2697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127" w:rsidRDefault="00620127" w:rsidP="00EA50E8">
      <w:pPr>
        <w:spacing w:after="0" w:line="240" w:lineRule="auto"/>
      </w:pPr>
      <w:r>
        <w:separator/>
      </w:r>
    </w:p>
  </w:endnote>
  <w:endnote w:type="continuationSeparator" w:id="0">
    <w:p w:rsidR="00620127" w:rsidRDefault="00620127" w:rsidP="00EA5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EE"/>
    <w:family w:val="roman"/>
    <w:pitch w:val="default"/>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L Times New Roman">
    <w:altName w:val="Times New Roman"/>
    <w:charset w:val="00"/>
    <w:family w:val="roman"/>
    <w:pitch w:val="variable"/>
  </w:font>
  <w:font w:name="ArialMT">
    <w:charset w:val="EE"/>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628066"/>
      <w:docPartObj>
        <w:docPartGallery w:val="Page Numbers (Bottom of Page)"/>
        <w:docPartUnique/>
      </w:docPartObj>
    </w:sdtPr>
    <w:sdtEndPr/>
    <w:sdtContent>
      <w:p w:rsidR="006F625E" w:rsidRDefault="006F625E">
        <w:pPr>
          <w:pStyle w:val="Stopka"/>
          <w:jc w:val="right"/>
        </w:pPr>
        <w:r>
          <w:fldChar w:fldCharType="begin"/>
        </w:r>
        <w:r>
          <w:instrText>PAGE   \* MERGEFORMAT</w:instrText>
        </w:r>
        <w:r>
          <w:fldChar w:fldCharType="separate"/>
        </w:r>
        <w:r w:rsidR="008F0219">
          <w:rPr>
            <w:noProof/>
          </w:rPr>
          <w:t>3</w:t>
        </w:r>
        <w:r>
          <w:fldChar w:fldCharType="end"/>
        </w:r>
      </w:p>
    </w:sdtContent>
  </w:sdt>
  <w:p w:rsidR="006F625E" w:rsidRDefault="006F625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127" w:rsidRDefault="00620127" w:rsidP="00EA50E8">
      <w:pPr>
        <w:spacing w:after="0" w:line="240" w:lineRule="auto"/>
      </w:pPr>
      <w:r>
        <w:separator/>
      </w:r>
    </w:p>
  </w:footnote>
  <w:footnote w:type="continuationSeparator" w:id="0">
    <w:p w:rsidR="00620127" w:rsidRDefault="00620127" w:rsidP="00EA50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25E" w:rsidRDefault="006F625E" w:rsidP="00D972E0">
    <w:pPr>
      <w:spacing w:line="264" w:lineRule="auto"/>
      <w:jc w:val="center"/>
    </w:pPr>
    <w:r>
      <w:rPr>
        <w:color w:val="5B9BD5" w:themeColor="accent1"/>
      </w:rPr>
      <w:ptab w:relativeTo="margin" w:alignment="center" w:leader="none"/>
    </w:r>
    <w:r>
      <w:rPr>
        <w:noProof/>
        <w:color w:val="000000"/>
        <w:lang w:eastAsia="pl-PL"/>
      </w:rPr>
      <mc:AlternateContent>
        <mc:Choice Requires="wps">
          <w:drawing>
            <wp:anchor distT="0" distB="0" distL="114300" distR="114300" simplePos="0" relativeHeight="251659264" behindDoc="0" locked="0" layoutInCell="1" allowOverlap="1" wp14:anchorId="0AF44A6C" wp14:editId="58D7D02C">
              <wp:simplePos x="0" y="0"/>
              <wp:positionH relativeFrom="page">
                <wp:align>center</wp:align>
              </wp:positionH>
              <wp:positionV relativeFrom="page">
                <wp:align>center</wp:align>
              </wp:positionV>
              <wp:extent cx="7376160" cy="9555480"/>
              <wp:effectExtent l="0" t="0" r="26670" b="26670"/>
              <wp:wrapNone/>
              <wp:docPr id="222" name="Prostokąt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EE626DD" id="Prostokąt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" filled="f" strokecolor="#747070 [1614]" strokeweight="1.25pt">
              <w10:wrap anchorx="page" anchory="page"/>
            </v:rect>
          </w:pict>
        </mc:Fallback>
      </mc:AlternateContent>
    </w:r>
    <w:sdt>
      <w:sdtPr>
        <w:rPr>
          <w:color w:val="5B9BD5" w:themeColor="accent1"/>
        </w:rPr>
        <w:alias w:val="Tytuł"/>
        <w:id w:val="455069677"/>
        <w:dataBinding w:prefixMappings="xmlns:ns0='http://schemas.openxmlformats.org/package/2006/metadata/core-properties' xmlns:ns1='http://purl.org/dc/elements/1.1/'" w:xpath="/ns0:coreProperties[1]/ns1:title[1]" w:storeItemID="{6C3C8BC8-F283-45AE-878A-BAB7291924A1}"/>
        <w:text/>
      </w:sdtPr>
      <w:sdtEndPr/>
      <w:sdtContent>
        <w:r>
          <w:rPr>
            <w:color w:val="5B9BD5" w:themeColor="accent1"/>
          </w:rPr>
          <w:t>SPECYFIKACJE TECHNICZNE WYKONANIA I ODBIORU ROBÓT</w:t>
        </w:r>
        <w:r w:rsidR="008F0219">
          <w:rPr>
            <w:color w:val="5B9BD5" w:themeColor="accent1"/>
          </w:rPr>
          <w:t xml:space="preserve"> BUDOWLANYCH</w:t>
        </w:r>
      </w:sdtContent>
    </w:sdt>
  </w:p>
  <w:p w:rsidR="006F625E" w:rsidRDefault="006F625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pStyle w:val="Nagwe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2" w15:restartNumberingAfterBreak="0">
    <w:nsid w:val="02471397"/>
    <w:multiLevelType w:val="hybridMultilevel"/>
    <w:tmpl w:val="7E4A3F48"/>
    <w:lvl w:ilvl="0" w:tplc="04150001">
      <w:start w:val="1"/>
      <w:numFmt w:val="bullet"/>
      <w:lvlText w:val=""/>
      <w:lvlJc w:val="left"/>
      <w:pPr>
        <w:ind w:left="1065" w:hanging="705"/>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3493F0D"/>
    <w:multiLevelType w:val="hybridMultilevel"/>
    <w:tmpl w:val="6A884936"/>
    <w:lvl w:ilvl="0" w:tplc="04150001">
      <w:start w:val="1"/>
      <w:numFmt w:val="bullet"/>
      <w:lvlText w:val=""/>
      <w:lvlJc w:val="left"/>
      <w:pPr>
        <w:ind w:left="1425" w:hanging="1065"/>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D7E3F95"/>
    <w:multiLevelType w:val="hybridMultilevel"/>
    <w:tmpl w:val="E6C01678"/>
    <w:lvl w:ilvl="0" w:tplc="B6880B7E">
      <w:numFmt w:val="bullet"/>
      <w:lvlText w:val="•"/>
      <w:lvlJc w:val="left"/>
      <w:pPr>
        <w:ind w:left="1425" w:hanging="1065"/>
      </w:pPr>
      <w:rPr>
        <w:rFonts w:ascii="Times New Roman" w:eastAsia="TimesNewRomanPSMT"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4A9488F"/>
    <w:multiLevelType w:val="hybridMultilevel"/>
    <w:tmpl w:val="4FB2D1CA"/>
    <w:lvl w:ilvl="0" w:tplc="7AC2C844">
      <w:numFmt w:val="bullet"/>
      <w:lvlText w:val="•"/>
      <w:lvlJc w:val="left"/>
      <w:pPr>
        <w:ind w:left="1425" w:hanging="1065"/>
      </w:pPr>
      <w:rPr>
        <w:rFonts w:ascii="Times New Roman" w:eastAsia="Lucida Sans Unicode"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CEB234E"/>
    <w:multiLevelType w:val="hybridMultilevel"/>
    <w:tmpl w:val="37E251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33F65DD"/>
    <w:multiLevelType w:val="hybridMultilevel"/>
    <w:tmpl w:val="EEE6973E"/>
    <w:lvl w:ilvl="0" w:tplc="B6880B7E">
      <w:numFmt w:val="bullet"/>
      <w:lvlText w:val="•"/>
      <w:lvlJc w:val="left"/>
      <w:pPr>
        <w:ind w:left="1425" w:hanging="1065"/>
      </w:pPr>
      <w:rPr>
        <w:rFonts w:ascii="Times New Roman" w:eastAsia="TimesNewRomanPSMT" w:hAnsi="Times New Roman"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3A35E44"/>
    <w:multiLevelType w:val="hybridMultilevel"/>
    <w:tmpl w:val="C4A4728E"/>
    <w:lvl w:ilvl="0" w:tplc="54E0AE36">
      <w:numFmt w:val="bullet"/>
      <w:lvlText w:val="•"/>
      <w:lvlJc w:val="left"/>
      <w:pPr>
        <w:ind w:left="1065" w:hanging="705"/>
      </w:pPr>
      <w:rPr>
        <w:rFonts w:ascii="Times New Roman" w:eastAsia="TimesNewRomanPSMT"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FE802E3"/>
    <w:multiLevelType w:val="hybridMultilevel"/>
    <w:tmpl w:val="C242E0F4"/>
    <w:lvl w:ilvl="0" w:tplc="04150001">
      <w:start w:val="1"/>
      <w:numFmt w:val="bullet"/>
      <w:lvlText w:val=""/>
      <w:lvlJc w:val="left"/>
      <w:pPr>
        <w:ind w:left="1425" w:hanging="1065"/>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72961DD"/>
    <w:multiLevelType w:val="hybridMultilevel"/>
    <w:tmpl w:val="C5224DDA"/>
    <w:lvl w:ilvl="0" w:tplc="B6880B7E">
      <w:numFmt w:val="bullet"/>
      <w:lvlText w:val="•"/>
      <w:lvlJc w:val="left"/>
      <w:pPr>
        <w:ind w:left="1425" w:hanging="1065"/>
      </w:pPr>
      <w:rPr>
        <w:rFonts w:ascii="Times New Roman" w:eastAsia="TimesNewRomanPSMT" w:hAnsi="Times New Roman"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DCB56D0"/>
    <w:multiLevelType w:val="hybridMultilevel"/>
    <w:tmpl w:val="314820D4"/>
    <w:lvl w:ilvl="0" w:tplc="B6880B7E">
      <w:numFmt w:val="bullet"/>
      <w:lvlText w:val="•"/>
      <w:lvlJc w:val="left"/>
      <w:pPr>
        <w:ind w:left="1425" w:hanging="1065"/>
      </w:pPr>
      <w:rPr>
        <w:rFonts w:ascii="Times New Roman" w:eastAsia="TimesNewRomanPSMT"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F125B92"/>
    <w:multiLevelType w:val="hybridMultilevel"/>
    <w:tmpl w:val="8CD08F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5222E9D"/>
    <w:multiLevelType w:val="hybridMultilevel"/>
    <w:tmpl w:val="FE1882A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5FA46768"/>
    <w:multiLevelType w:val="hybridMultilevel"/>
    <w:tmpl w:val="99EC6B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FEE7218"/>
    <w:multiLevelType w:val="hybridMultilevel"/>
    <w:tmpl w:val="8FF89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6CC4557"/>
    <w:multiLevelType w:val="hybridMultilevel"/>
    <w:tmpl w:val="B964AB20"/>
    <w:lvl w:ilvl="0" w:tplc="04150001">
      <w:start w:val="1"/>
      <w:numFmt w:val="bullet"/>
      <w:lvlText w:val=""/>
      <w:lvlJc w:val="left"/>
      <w:pPr>
        <w:ind w:left="1425" w:hanging="1065"/>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D2B290F"/>
    <w:multiLevelType w:val="hybridMultilevel"/>
    <w:tmpl w:val="CF129F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E0C671F"/>
    <w:multiLevelType w:val="hybridMultilevel"/>
    <w:tmpl w:val="F6362A1E"/>
    <w:lvl w:ilvl="0" w:tplc="B6880B7E">
      <w:numFmt w:val="bullet"/>
      <w:lvlText w:val="•"/>
      <w:lvlJc w:val="left"/>
      <w:pPr>
        <w:ind w:left="1425" w:hanging="1065"/>
      </w:pPr>
      <w:rPr>
        <w:rFonts w:ascii="Times New Roman" w:eastAsia="TimesNewRomanPSMT"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666893"/>
    <w:multiLevelType w:val="hybridMultilevel"/>
    <w:tmpl w:val="2D22CC86"/>
    <w:lvl w:ilvl="0" w:tplc="B6880B7E">
      <w:numFmt w:val="bullet"/>
      <w:lvlText w:val="•"/>
      <w:lvlJc w:val="left"/>
      <w:pPr>
        <w:ind w:left="1425" w:hanging="1065"/>
      </w:pPr>
      <w:rPr>
        <w:rFonts w:ascii="Times New Roman" w:eastAsia="TimesNewRomanPSMT"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23"/>
  </w:num>
  <w:num w:numId="13">
    <w:abstractNumId w:val="10"/>
  </w:num>
  <w:num w:numId="14">
    <w:abstractNumId w:val="27"/>
  </w:num>
  <w:num w:numId="15">
    <w:abstractNumId w:val="21"/>
  </w:num>
  <w:num w:numId="16">
    <w:abstractNumId w:val="14"/>
  </w:num>
  <w:num w:numId="17">
    <w:abstractNumId w:val="20"/>
  </w:num>
  <w:num w:numId="18">
    <w:abstractNumId w:val="19"/>
  </w:num>
  <w:num w:numId="19">
    <w:abstractNumId w:val="26"/>
  </w:num>
  <w:num w:numId="20">
    <w:abstractNumId w:val="13"/>
  </w:num>
  <w:num w:numId="21">
    <w:abstractNumId w:val="18"/>
  </w:num>
  <w:num w:numId="22">
    <w:abstractNumId w:val="12"/>
  </w:num>
  <w:num w:numId="23">
    <w:abstractNumId w:val="28"/>
  </w:num>
  <w:num w:numId="24">
    <w:abstractNumId w:val="16"/>
  </w:num>
  <w:num w:numId="25">
    <w:abstractNumId w:val="17"/>
  </w:num>
  <w:num w:numId="26">
    <w:abstractNumId w:val="24"/>
  </w:num>
  <w:num w:numId="27">
    <w:abstractNumId w:val="29"/>
  </w:num>
  <w:num w:numId="28">
    <w:abstractNumId w:val="25"/>
  </w:num>
  <w:num w:numId="29">
    <w:abstractNumId w:val="22"/>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0E8"/>
    <w:rsid w:val="00002DD9"/>
    <w:rsid w:val="00016903"/>
    <w:rsid w:val="00024907"/>
    <w:rsid w:val="0004015D"/>
    <w:rsid w:val="000635E4"/>
    <w:rsid w:val="000866F6"/>
    <w:rsid w:val="00087583"/>
    <w:rsid w:val="000B6209"/>
    <w:rsid w:val="000B73A2"/>
    <w:rsid w:val="000C1932"/>
    <w:rsid w:val="000F248B"/>
    <w:rsid w:val="00113033"/>
    <w:rsid w:val="00137887"/>
    <w:rsid w:val="00161C2E"/>
    <w:rsid w:val="00196B0D"/>
    <w:rsid w:val="001A6AFE"/>
    <w:rsid w:val="001B19B2"/>
    <w:rsid w:val="001B5AE5"/>
    <w:rsid w:val="001E2BBC"/>
    <w:rsid w:val="001E3992"/>
    <w:rsid w:val="0021647B"/>
    <w:rsid w:val="00240E70"/>
    <w:rsid w:val="002507CA"/>
    <w:rsid w:val="00250B8B"/>
    <w:rsid w:val="00272F38"/>
    <w:rsid w:val="002879C2"/>
    <w:rsid w:val="002B5620"/>
    <w:rsid w:val="002C11C8"/>
    <w:rsid w:val="002D0D3E"/>
    <w:rsid w:val="002E1E9E"/>
    <w:rsid w:val="003215C2"/>
    <w:rsid w:val="00333EF0"/>
    <w:rsid w:val="00337F6F"/>
    <w:rsid w:val="00352873"/>
    <w:rsid w:val="00356D64"/>
    <w:rsid w:val="0038344D"/>
    <w:rsid w:val="00391D50"/>
    <w:rsid w:val="003A1DBD"/>
    <w:rsid w:val="003A38BF"/>
    <w:rsid w:val="003A5CD3"/>
    <w:rsid w:val="003E6CDD"/>
    <w:rsid w:val="003E7F68"/>
    <w:rsid w:val="003F58D5"/>
    <w:rsid w:val="00412980"/>
    <w:rsid w:val="00412A12"/>
    <w:rsid w:val="00432D8F"/>
    <w:rsid w:val="00453BD3"/>
    <w:rsid w:val="00457665"/>
    <w:rsid w:val="00461410"/>
    <w:rsid w:val="004718A5"/>
    <w:rsid w:val="00476C3A"/>
    <w:rsid w:val="00490BDB"/>
    <w:rsid w:val="004D48DB"/>
    <w:rsid w:val="005170CF"/>
    <w:rsid w:val="0053142A"/>
    <w:rsid w:val="00563954"/>
    <w:rsid w:val="00565998"/>
    <w:rsid w:val="005835BC"/>
    <w:rsid w:val="00591A2F"/>
    <w:rsid w:val="00591F74"/>
    <w:rsid w:val="005C694C"/>
    <w:rsid w:val="005C7D91"/>
    <w:rsid w:val="005D7917"/>
    <w:rsid w:val="005F2D1F"/>
    <w:rsid w:val="005F658C"/>
    <w:rsid w:val="00606152"/>
    <w:rsid w:val="00615FCD"/>
    <w:rsid w:val="00620127"/>
    <w:rsid w:val="00630EA9"/>
    <w:rsid w:val="006321B9"/>
    <w:rsid w:val="0066572C"/>
    <w:rsid w:val="00687165"/>
    <w:rsid w:val="00697924"/>
    <w:rsid w:val="006B37A6"/>
    <w:rsid w:val="006C73EE"/>
    <w:rsid w:val="006F0771"/>
    <w:rsid w:val="006F104E"/>
    <w:rsid w:val="006F625E"/>
    <w:rsid w:val="007057D2"/>
    <w:rsid w:val="00710B13"/>
    <w:rsid w:val="007315AC"/>
    <w:rsid w:val="00780D48"/>
    <w:rsid w:val="00784040"/>
    <w:rsid w:val="007A5DAD"/>
    <w:rsid w:val="007B087D"/>
    <w:rsid w:val="007D2EC6"/>
    <w:rsid w:val="007E5429"/>
    <w:rsid w:val="008158F2"/>
    <w:rsid w:val="00851326"/>
    <w:rsid w:val="00852D0B"/>
    <w:rsid w:val="008634CA"/>
    <w:rsid w:val="00871F76"/>
    <w:rsid w:val="00893D69"/>
    <w:rsid w:val="008D5E8C"/>
    <w:rsid w:val="008E7C7B"/>
    <w:rsid w:val="008F0219"/>
    <w:rsid w:val="008F56BE"/>
    <w:rsid w:val="008F7844"/>
    <w:rsid w:val="00903563"/>
    <w:rsid w:val="00906A96"/>
    <w:rsid w:val="00960C88"/>
    <w:rsid w:val="009678E7"/>
    <w:rsid w:val="00971A5F"/>
    <w:rsid w:val="00972A7B"/>
    <w:rsid w:val="00985EB7"/>
    <w:rsid w:val="009A3F92"/>
    <w:rsid w:val="009B3766"/>
    <w:rsid w:val="009C4D62"/>
    <w:rsid w:val="009C6E4C"/>
    <w:rsid w:val="009D3FCB"/>
    <w:rsid w:val="009D59CC"/>
    <w:rsid w:val="009D6119"/>
    <w:rsid w:val="009F758D"/>
    <w:rsid w:val="00A07763"/>
    <w:rsid w:val="00A44C34"/>
    <w:rsid w:val="00A96A95"/>
    <w:rsid w:val="00AC1DB4"/>
    <w:rsid w:val="00AD1B8B"/>
    <w:rsid w:val="00AE0B5F"/>
    <w:rsid w:val="00AE49EB"/>
    <w:rsid w:val="00AF09A1"/>
    <w:rsid w:val="00AF4974"/>
    <w:rsid w:val="00B31537"/>
    <w:rsid w:val="00B537EE"/>
    <w:rsid w:val="00B55C4F"/>
    <w:rsid w:val="00B56904"/>
    <w:rsid w:val="00BD3E3F"/>
    <w:rsid w:val="00BD7816"/>
    <w:rsid w:val="00BE63FD"/>
    <w:rsid w:val="00BF5D4F"/>
    <w:rsid w:val="00C26973"/>
    <w:rsid w:val="00C35008"/>
    <w:rsid w:val="00C52C02"/>
    <w:rsid w:val="00C97DAA"/>
    <w:rsid w:val="00CB1B04"/>
    <w:rsid w:val="00CB2C01"/>
    <w:rsid w:val="00CF7FC0"/>
    <w:rsid w:val="00D51F8F"/>
    <w:rsid w:val="00D64116"/>
    <w:rsid w:val="00D81F6F"/>
    <w:rsid w:val="00D90C98"/>
    <w:rsid w:val="00D972E0"/>
    <w:rsid w:val="00DB35D9"/>
    <w:rsid w:val="00E00175"/>
    <w:rsid w:val="00E23D81"/>
    <w:rsid w:val="00E24C4B"/>
    <w:rsid w:val="00E37F03"/>
    <w:rsid w:val="00E461F6"/>
    <w:rsid w:val="00E67549"/>
    <w:rsid w:val="00E74460"/>
    <w:rsid w:val="00E953D8"/>
    <w:rsid w:val="00EA33BF"/>
    <w:rsid w:val="00EA50E8"/>
    <w:rsid w:val="00EB6BB8"/>
    <w:rsid w:val="00ED34EB"/>
    <w:rsid w:val="00EF0B13"/>
    <w:rsid w:val="00F04591"/>
    <w:rsid w:val="00F5585A"/>
    <w:rsid w:val="00F626D1"/>
    <w:rsid w:val="00F6786F"/>
    <w:rsid w:val="00F868B4"/>
    <w:rsid w:val="00F95FC8"/>
    <w:rsid w:val="00FA3B83"/>
    <w:rsid w:val="00FD68F2"/>
    <w:rsid w:val="00FD76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A993A9EA-9C2F-42A8-BAA9-3EEE3558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A50E8"/>
    <w:rPr>
      <w:rFonts w:eastAsia="Lucida Sans Unicode" w:cs="Times New Roman"/>
      <w:kern w:val="1"/>
      <w:sz w:val="24"/>
      <w:szCs w:val="24"/>
    </w:rPr>
  </w:style>
  <w:style w:type="paragraph" w:styleId="Nagwek1">
    <w:name w:val="heading 1"/>
    <w:basedOn w:val="Normalny"/>
    <w:next w:val="Tekstpodstawowy"/>
    <w:link w:val="Nagwek1Znak"/>
    <w:qFormat/>
    <w:rsid w:val="00EA50E8"/>
    <w:pPr>
      <w:keepNext/>
      <w:numPr>
        <w:numId w:val="1"/>
      </w:numPr>
      <w:spacing w:before="240" w:after="120"/>
      <w:outlineLvl w:val="0"/>
    </w:pPr>
    <w:rPr>
      <w:rFonts w:ascii="Arial" w:hAnsi="Arial"/>
      <w:b/>
      <w:bCs/>
      <w:sz w:val="32"/>
      <w:szCs w:val="32"/>
    </w:rPr>
  </w:style>
  <w:style w:type="paragraph" w:styleId="Nagwek2">
    <w:name w:val="heading 2"/>
    <w:basedOn w:val="Normalny"/>
    <w:next w:val="Tekstpodstawowy"/>
    <w:link w:val="Nagwek2Znak"/>
    <w:qFormat/>
    <w:rsid w:val="00EA50E8"/>
    <w:pPr>
      <w:keepNext/>
      <w:numPr>
        <w:ilvl w:val="1"/>
        <w:numId w:val="1"/>
      </w:numPr>
      <w:spacing w:before="240" w:after="120"/>
      <w:outlineLvl w:val="1"/>
    </w:pPr>
    <w:rPr>
      <w:rFonts w:ascii="Arial" w:hAnsi="Arial"/>
      <w:b/>
      <w:bCs/>
      <w:i/>
      <w:iCs/>
      <w:sz w:val="28"/>
      <w:szCs w:val="28"/>
    </w:rPr>
  </w:style>
  <w:style w:type="paragraph" w:styleId="Nagwek3">
    <w:name w:val="heading 3"/>
    <w:basedOn w:val="Normalny"/>
    <w:next w:val="Tekstpodstawowy"/>
    <w:link w:val="Nagwek3Znak"/>
    <w:qFormat/>
    <w:rsid w:val="00EA50E8"/>
    <w:pPr>
      <w:keepNext/>
      <w:numPr>
        <w:ilvl w:val="2"/>
        <w:numId w:val="1"/>
      </w:numPr>
      <w:spacing w:before="240" w:after="120"/>
      <w:outlineLvl w:val="2"/>
    </w:pPr>
    <w:rPr>
      <w:rFonts w:ascii="Arial" w:hAnsi="Arial"/>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rsid w:val="00EA50E8"/>
    <w:pPr>
      <w:suppressLineNumbers/>
    </w:pPr>
  </w:style>
  <w:style w:type="character" w:customStyle="1" w:styleId="Nagwek1Znak">
    <w:name w:val="Nagłówek 1 Znak"/>
    <w:basedOn w:val="Domylnaczcionkaakapitu"/>
    <w:link w:val="Nagwek1"/>
    <w:rsid w:val="00EA50E8"/>
    <w:rPr>
      <w:rFonts w:ascii="Arial" w:eastAsia="Lucida Sans Unicode" w:hAnsi="Arial" w:cs="Times New Roman"/>
      <w:b/>
      <w:bCs/>
      <w:kern w:val="1"/>
      <w:sz w:val="32"/>
      <w:szCs w:val="32"/>
    </w:rPr>
  </w:style>
  <w:style w:type="character" w:customStyle="1" w:styleId="Nagwek2Znak">
    <w:name w:val="Nagłówek 2 Znak"/>
    <w:basedOn w:val="Domylnaczcionkaakapitu"/>
    <w:link w:val="Nagwek2"/>
    <w:rsid w:val="00EA50E8"/>
    <w:rPr>
      <w:rFonts w:ascii="Arial" w:eastAsia="Lucida Sans Unicode" w:hAnsi="Arial" w:cs="Times New Roman"/>
      <w:b/>
      <w:bCs/>
      <w:i/>
      <w:iCs/>
      <w:kern w:val="1"/>
      <w:sz w:val="28"/>
      <w:szCs w:val="28"/>
    </w:rPr>
  </w:style>
  <w:style w:type="character" w:customStyle="1" w:styleId="Nagwek3Znak">
    <w:name w:val="Nagłówek 3 Znak"/>
    <w:basedOn w:val="Domylnaczcionkaakapitu"/>
    <w:link w:val="Nagwek3"/>
    <w:rsid w:val="00EA50E8"/>
    <w:rPr>
      <w:rFonts w:ascii="Arial" w:eastAsia="Lucida Sans Unicode" w:hAnsi="Arial" w:cs="Times New Roman"/>
      <w:b/>
      <w:bCs/>
      <w:kern w:val="1"/>
      <w:sz w:val="28"/>
      <w:szCs w:val="28"/>
    </w:rPr>
  </w:style>
  <w:style w:type="character" w:styleId="Pogrubienie">
    <w:name w:val="Strong"/>
    <w:qFormat/>
    <w:rsid w:val="00EA50E8"/>
    <w:rPr>
      <w:b/>
      <w:bCs/>
    </w:rPr>
  </w:style>
  <w:style w:type="paragraph" w:styleId="Tekstpodstawowy">
    <w:name w:val="Body Text"/>
    <w:basedOn w:val="Normalny"/>
    <w:link w:val="TekstpodstawowyZnak"/>
    <w:semiHidden/>
    <w:rsid w:val="00EA50E8"/>
    <w:pPr>
      <w:spacing w:after="120"/>
    </w:pPr>
  </w:style>
  <w:style w:type="character" w:customStyle="1" w:styleId="TekstpodstawowyZnak">
    <w:name w:val="Tekst podstawowy Znak"/>
    <w:basedOn w:val="Domylnaczcionkaakapitu"/>
    <w:link w:val="Tekstpodstawowy"/>
    <w:semiHidden/>
    <w:rsid w:val="00EA50E8"/>
    <w:rPr>
      <w:rFonts w:eastAsia="Lucida Sans Unicode" w:cs="Times New Roman"/>
      <w:kern w:val="1"/>
      <w:sz w:val="24"/>
      <w:szCs w:val="24"/>
    </w:rPr>
  </w:style>
  <w:style w:type="paragraph" w:styleId="Tekstpodstawowywcity">
    <w:name w:val="Body Text Indent"/>
    <w:basedOn w:val="Normalny"/>
    <w:link w:val="TekstpodstawowywcityZnak"/>
    <w:semiHidden/>
    <w:rsid w:val="00EA50E8"/>
    <w:pPr>
      <w:spacing w:before="120"/>
      <w:ind w:left="357"/>
      <w:jc w:val="both"/>
    </w:pPr>
    <w:rPr>
      <w:rFonts w:ascii="Arial" w:hAnsi="Arial"/>
      <w:sz w:val="20"/>
    </w:rPr>
  </w:style>
  <w:style w:type="character" w:customStyle="1" w:styleId="TekstpodstawowywcityZnak">
    <w:name w:val="Tekst podstawowy wcięty Znak"/>
    <w:basedOn w:val="Domylnaczcionkaakapitu"/>
    <w:link w:val="Tekstpodstawowywcity"/>
    <w:semiHidden/>
    <w:rsid w:val="00EA50E8"/>
    <w:rPr>
      <w:rFonts w:ascii="Arial" w:eastAsia="Lucida Sans Unicode" w:hAnsi="Arial" w:cs="Times New Roman"/>
      <w:kern w:val="1"/>
      <w:szCs w:val="24"/>
    </w:rPr>
  </w:style>
  <w:style w:type="paragraph" w:customStyle="1" w:styleId="Tekstpodstawowy21">
    <w:name w:val="Tekst podstawowy 21"/>
    <w:basedOn w:val="Normalny"/>
    <w:rsid w:val="00EA50E8"/>
    <w:pPr>
      <w:autoSpaceDE w:val="0"/>
    </w:pPr>
    <w:rPr>
      <w:rFonts w:ascii="Arial" w:eastAsia="Arial" w:hAnsi="Arial"/>
      <w:sz w:val="20"/>
    </w:rPr>
  </w:style>
  <w:style w:type="paragraph" w:customStyle="1" w:styleId="Tekstpodstawowy22">
    <w:name w:val="Tekst podstawowy 22"/>
    <w:basedOn w:val="Normalny"/>
    <w:rsid w:val="00EA50E8"/>
    <w:pPr>
      <w:autoSpaceDE w:val="0"/>
    </w:pPr>
    <w:rPr>
      <w:rFonts w:ascii="Arial" w:eastAsia="Arial" w:hAnsi="Arial"/>
      <w:sz w:val="20"/>
    </w:rPr>
  </w:style>
  <w:style w:type="paragraph" w:styleId="Stopka">
    <w:name w:val="footer"/>
    <w:basedOn w:val="Normalny"/>
    <w:link w:val="StopkaZnak"/>
    <w:uiPriority w:val="99"/>
    <w:unhideWhenUsed/>
    <w:rsid w:val="00D972E0"/>
    <w:pPr>
      <w:tabs>
        <w:tab w:val="center" w:pos="4680"/>
        <w:tab w:val="right" w:pos="9360"/>
      </w:tabs>
      <w:spacing w:after="0" w:line="240" w:lineRule="auto"/>
    </w:pPr>
    <w:rPr>
      <w:rFonts w:asciiTheme="minorHAnsi" w:eastAsiaTheme="minorEastAsia" w:hAnsiTheme="minorHAnsi"/>
      <w:kern w:val="0"/>
      <w:sz w:val="22"/>
      <w:szCs w:val="22"/>
      <w:lang w:eastAsia="pl-PL"/>
    </w:rPr>
  </w:style>
  <w:style w:type="character" w:customStyle="1" w:styleId="StopkaZnak">
    <w:name w:val="Stopka Znak"/>
    <w:basedOn w:val="Domylnaczcionkaakapitu"/>
    <w:link w:val="Stopka"/>
    <w:uiPriority w:val="99"/>
    <w:rsid w:val="00D972E0"/>
    <w:rPr>
      <w:rFonts w:asciiTheme="minorHAnsi" w:eastAsiaTheme="minorEastAsia" w:hAnsiTheme="minorHAnsi" w:cs="Times New Roman"/>
      <w:sz w:val="22"/>
      <w:lang w:eastAsia="pl-PL"/>
    </w:rPr>
  </w:style>
  <w:style w:type="paragraph" w:styleId="Nagwekspisutreci">
    <w:name w:val="TOC Heading"/>
    <w:basedOn w:val="Nagwek1"/>
    <w:next w:val="Normalny"/>
    <w:uiPriority w:val="39"/>
    <w:unhideWhenUsed/>
    <w:qFormat/>
    <w:rsid w:val="00D972E0"/>
    <w:pPr>
      <w:keepLines/>
      <w:numPr>
        <w:numId w:val="0"/>
      </w:numPr>
      <w:spacing w:after="0"/>
      <w:outlineLvl w:val="9"/>
    </w:pPr>
    <w:rPr>
      <w:rFonts w:asciiTheme="majorHAnsi" w:eastAsiaTheme="majorEastAsia" w:hAnsiTheme="majorHAnsi" w:cstheme="majorBidi"/>
      <w:b w:val="0"/>
      <w:bCs w:val="0"/>
      <w:color w:val="2E74B5" w:themeColor="accent1" w:themeShade="BF"/>
      <w:kern w:val="0"/>
      <w:lang w:eastAsia="pl-PL"/>
    </w:rPr>
  </w:style>
  <w:style w:type="paragraph" w:styleId="Spistreci1">
    <w:name w:val="toc 1"/>
    <w:basedOn w:val="Normalny"/>
    <w:next w:val="Normalny"/>
    <w:autoRedefine/>
    <w:uiPriority w:val="39"/>
    <w:unhideWhenUsed/>
    <w:rsid w:val="00D972E0"/>
    <w:pPr>
      <w:spacing w:after="100"/>
    </w:pPr>
  </w:style>
  <w:style w:type="paragraph" w:styleId="Spistreci2">
    <w:name w:val="toc 2"/>
    <w:basedOn w:val="Normalny"/>
    <w:next w:val="Normalny"/>
    <w:autoRedefine/>
    <w:uiPriority w:val="39"/>
    <w:unhideWhenUsed/>
    <w:rsid w:val="00D972E0"/>
    <w:pPr>
      <w:spacing w:after="100"/>
      <w:ind w:left="240"/>
    </w:pPr>
  </w:style>
  <w:style w:type="paragraph" w:styleId="Spistreci3">
    <w:name w:val="toc 3"/>
    <w:basedOn w:val="Normalny"/>
    <w:next w:val="Normalny"/>
    <w:autoRedefine/>
    <w:uiPriority w:val="39"/>
    <w:unhideWhenUsed/>
    <w:rsid w:val="00D972E0"/>
    <w:pPr>
      <w:spacing w:after="100"/>
      <w:ind w:left="480"/>
    </w:pPr>
  </w:style>
  <w:style w:type="character" w:styleId="Hipercze">
    <w:name w:val="Hyperlink"/>
    <w:basedOn w:val="Domylnaczcionkaakapitu"/>
    <w:uiPriority w:val="99"/>
    <w:unhideWhenUsed/>
    <w:rsid w:val="00D972E0"/>
    <w:rPr>
      <w:color w:val="0563C1" w:themeColor="hyperlink"/>
      <w:u w:val="single"/>
    </w:rPr>
  </w:style>
  <w:style w:type="paragraph" w:styleId="Nagwek">
    <w:name w:val="header"/>
    <w:basedOn w:val="Normalny"/>
    <w:link w:val="NagwekZnak"/>
    <w:uiPriority w:val="99"/>
    <w:unhideWhenUsed/>
    <w:rsid w:val="006061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6152"/>
    <w:rPr>
      <w:rFonts w:eastAsia="Lucida Sans Unicode" w:cs="Times New Roman"/>
      <w:kern w:val="1"/>
      <w:sz w:val="24"/>
      <w:szCs w:val="24"/>
    </w:rPr>
  </w:style>
  <w:style w:type="paragraph" w:styleId="Tekstdymka">
    <w:name w:val="Balloon Text"/>
    <w:basedOn w:val="Normalny"/>
    <w:link w:val="TekstdymkaZnak"/>
    <w:uiPriority w:val="99"/>
    <w:semiHidden/>
    <w:unhideWhenUsed/>
    <w:rsid w:val="00871F7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71F76"/>
    <w:rPr>
      <w:rFonts w:ascii="Tahoma" w:eastAsia="Lucida Sans Unicode" w:hAnsi="Tahoma" w:cs="Tahoma"/>
      <w:kern w:val="1"/>
      <w:sz w:val="16"/>
      <w:szCs w:val="16"/>
    </w:rPr>
  </w:style>
  <w:style w:type="paragraph" w:customStyle="1" w:styleId="Default">
    <w:name w:val="Default"/>
    <w:basedOn w:val="Normalny"/>
    <w:rsid w:val="00CF7FC0"/>
    <w:pPr>
      <w:widowControl w:val="0"/>
      <w:suppressAutoHyphens/>
      <w:autoSpaceDE w:val="0"/>
      <w:spacing w:after="0" w:line="240" w:lineRule="auto"/>
    </w:pPr>
    <w:rPr>
      <w:rFonts w:eastAsia="Times New Roman"/>
      <w:color w:val="000000"/>
      <w:szCs w:val="20"/>
    </w:rPr>
  </w:style>
  <w:style w:type="paragraph" w:styleId="Tekstprzypisudolnego">
    <w:name w:val="footnote text"/>
    <w:basedOn w:val="Normalny"/>
    <w:link w:val="TekstprzypisudolnegoZnak"/>
    <w:semiHidden/>
    <w:rsid w:val="00CF7FC0"/>
    <w:pPr>
      <w:widowControl w:val="0"/>
      <w:suppressAutoHyphens/>
      <w:snapToGrid w:val="0"/>
      <w:spacing w:before="120" w:after="0" w:line="240" w:lineRule="auto"/>
      <w:jc w:val="both"/>
    </w:pPr>
    <w:rPr>
      <w:szCs w:val="20"/>
    </w:rPr>
  </w:style>
  <w:style w:type="character" w:customStyle="1" w:styleId="TekstprzypisudolnegoZnak">
    <w:name w:val="Tekst przypisu dolnego Znak"/>
    <w:basedOn w:val="Domylnaczcionkaakapitu"/>
    <w:link w:val="Tekstprzypisudolnego"/>
    <w:semiHidden/>
    <w:rsid w:val="00CF7FC0"/>
    <w:rPr>
      <w:rFonts w:eastAsia="Lucida Sans Unicode" w:cs="Times New Roman"/>
      <w:kern w:val="1"/>
      <w:sz w:val="24"/>
      <w:szCs w:val="20"/>
    </w:rPr>
  </w:style>
  <w:style w:type="paragraph" w:customStyle="1" w:styleId="Wcicienormalne1">
    <w:name w:val="Wcięcie normalne1"/>
    <w:basedOn w:val="Normalny"/>
    <w:rsid w:val="00CF7FC0"/>
    <w:pPr>
      <w:widowControl w:val="0"/>
      <w:suppressAutoHyphens/>
      <w:spacing w:before="120" w:after="0" w:line="240" w:lineRule="auto"/>
      <w:ind w:left="708"/>
      <w:jc w:val="both"/>
    </w:pPr>
    <w:rPr>
      <w:rFonts w:ascii="PL Times New Roman" w:hAnsi="PL Times New Roman"/>
      <w:sz w:val="20"/>
      <w:szCs w:val="20"/>
    </w:rPr>
  </w:style>
  <w:style w:type="paragraph" w:styleId="Tekstprzypisukocowego">
    <w:name w:val="endnote text"/>
    <w:basedOn w:val="Normalny"/>
    <w:link w:val="TekstprzypisukocowegoZnak"/>
    <w:uiPriority w:val="99"/>
    <w:semiHidden/>
    <w:unhideWhenUsed/>
    <w:rsid w:val="00D6411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4116"/>
    <w:rPr>
      <w:rFonts w:eastAsia="Lucida Sans Unicode" w:cs="Times New Roman"/>
      <w:kern w:val="1"/>
      <w:szCs w:val="20"/>
    </w:rPr>
  </w:style>
  <w:style w:type="character" w:styleId="Odwoanieprzypisukocowego">
    <w:name w:val="endnote reference"/>
    <w:basedOn w:val="Domylnaczcionkaakapitu"/>
    <w:uiPriority w:val="99"/>
    <w:semiHidden/>
    <w:unhideWhenUsed/>
    <w:rsid w:val="00D64116"/>
    <w:rPr>
      <w:vertAlign w:val="superscript"/>
    </w:rPr>
  </w:style>
  <w:style w:type="paragraph" w:styleId="Akapitzlist">
    <w:name w:val="List Paragraph"/>
    <w:basedOn w:val="Normalny"/>
    <w:uiPriority w:val="34"/>
    <w:qFormat/>
    <w:rsid w:val="00D64116"/>
    <w:pPr>
      <w:spacing w:after="0" w:line="240" w:lineRule="auto"/>
      <w:ind w:left="720"/>
    </w:pPr>
    <w:rPr>
      <w:rFonts w:ascii="Calibri" w:eastAsiaTheme="minorHAnsi" w:hAnsi="Calibri" w:cs="Calibr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515222">
      <w:bodyDiv w:val="1"/>
      <w:marLeft w:val="0"/>
      <w:marRight w:val="0"/>
      <w:marTop w:val="0"/>
      <w:marBottom w:val="0"/>
      <w:divBdr>
        <w:top w:val="none" w:sz="0" w:space="0" w:color="auto"/>
        <w:left w:val="none" w:sz="0" w:space="0" w:color="auto"/>
        <w:bottom w:val="none" w:sz="0" w:space="0" w:color="auto"/>
        <w:right w:val="none" w:sz="0" w:space="0" w:color="auto"/>
      </w:divBdr>
    </w:div>
    <w:div w:id="1207983335">
      <w:bodyDiv w:val="1"/>
      <w:marLeft w:val="0"/>
      <w:marRight w:val="0"/>
      <w:marTop w:val="0"/>
      <w:marBottom w:val="0"/>
      <w:divBdr>
        <w:top w:val="none" w:sz="0" w:space="0" w:color="auto"/>
        <w:left w:val="none" w:sz="0" w:space="0" w:color="auto"/>
        <w:bottom w:val="none" w:sz="0" w:space="0" w:color="auto"/>
        <w:right w:val="none" w:sz="0" w:space="0" w:color="auto"/>
      </w:divBdr>
    </w:div>
    <w:div w:id="1425882021">
      <w:bodyDiv w:val="1"/>
      <w:marLeft w:val="0"/>
      <w:marRight w:val="0"/>
      <w:marTop w:val="0"/>
      <w:marBottom w:val="0"/>
      <w:divBdr>
        <w:top w:val="none" w:sz="0" w:space="0" w:color="auto"/>
        <w:left w:val="none" w:sz="0" w:space="0" w:color="auto"/>
        <w:bottom w:val="none" w:sz="0" w:space="0" w:color="auto"/>
        <w:right w:val="none" w:sz="0" w:space="0" w:color="auto"/>
      </w:divBdr>
    </w:div>
    <w:div w:id="197606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E4D4A-5361-4A14-80CF-C94A9E16B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5731</Words>
  <Characters>34392</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SPECYFIKACJE TECHNICZNE WYKONANIA I ODBIORU ROBÓT</vt:lpstr>
    </vt:vector>
  </TitlesOfParts>
  <Company/>
  <LinksUpToDate>false</LinksUpToDate>
  <CharactersWithSpaces>40043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 WYKONANIA I ODBIORU ROBÓT BUDOWLANYCH</dc:title>
  <dc:subject/>
  <dc:creator>KubackaM</dc:creator>
  <cp:keywords/>
  <dc:description/>
  <cp:lastModifiedBy>KubackaM</cp:lastModifiedBy>
  <cp:revision>3</cp:revision>
  <cp:lastPrinted>2021-12-28T06:50:00Z</cp:lastPrinted>
  <dcterms:created xsi:type="dcterms:W3CDTF">2025-12-12T07:41:00Z</dcterms:created>
  <dcterms:modified xsi:type="dcterms:W3CDTF">2025-12-12T07:44:00Z</dcterms:modified>
</cp:coreProperties>
</file>